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6D1AF09D" w:rsidR="004B553E" w:rsidRPr="00663899" w:rsidRDefault="00663899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7A44C696" w:rsidR="004B553E" w:rsidRPr="0017531F" w:rsidRDefault="00663899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863CB0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863CB0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456E74A5" w:rsidR="004B553E" w:rsidRPr="00663899" w:rsidRDefault="00663899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sz w:val="18"/>
                <w:szCs w:val="18"/>
              </w:rPr>
              <w:t>Povijesna toponimija istočnojadranskog prostora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5B221B86" w:rsidR="004B553E" w:rsidRPr="00780202" w:rsidRDefault="00663899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780202">
              <w:rPr>
                <w:rFonts w:ascii="Merriweather" w:hAnsi="Merriweather" w:cs="Times New Roman"/>
                <w:sz w:val="18"/>
                <w:szCs w:val="18"/>
              </w:rPr>
              <w:t>3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4CF89524" w:rsidR="004B553E" w:rsidRPr="00663899" w:rsidRDefault="007D671B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S</w:t>
            </w:r>
            <w:r w:rsidR="00663899" w:rsidRPr="00663899">
              <w:rPr>
                <w:rFonts w:ascii="Merriweather" w:hAnsi="Merriweather" w:cs="Times New Roman"/>
                <w:sz w:val="18"/>
                <w:szCs w:val="18"/>
              </w:rPr>
              <w:t>veučilišni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 prijediplomski jednopredmetni </w:t>
            </w:r>
            <w:r w:rsidR="00663899" w:rsidRPr="00663899">
              <w:rPr>
                <w:rFonts w:ascii="Merriweather" w:hAnsi="Merriweather" w:cs="Times New Roman"/>
                <w:sz w:val="18"/>
                <w:szCs w:val="18"/>
              </w:rPr>
              <w:t xml:space="preserve"> studij povijesti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05D93F27" w:rsidR="004B553E" w:rsidRPr="0017531F" w:rsidRDefault="00A2774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8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7D671B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A2774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A2774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A27744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60CDBFCD" w:rsidR="004B553E" w:rsidRPr="0017531F" w:rsidRDefault="00A2774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8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5CE4302D" w:rsidR="004B553E" w:rsidRPr="0017531F" w:rsidRDefault="00A2774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8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3039A25A" w:rsidR="004B553E" w:rsidRPr="0017531F" w:rsidRDefault="00A2774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2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A2774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A2774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2244953E" w:rsidR="004B553E" w:rsidRPr="0017531F" w:rsidRDefault="00A2774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8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A27744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6B27CE34" w:rsidR="004B553E" w:rsidRPr="0017531F" w:rsidRDefault="00A2774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8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A2774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3CE380D0" w:rsidR="004B553E" w:rsidRPr="0017531F" w:rsidRDefault="00A2774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8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A2774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52D8DD47" w:rsidR="004B553E" w:rsidRPr="0017531F" w:rsidRDefault="00A2774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2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A2774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77777777" w:rsidR="00393964" w:rsidRPr="0017531F" w:rsidRDefault="00A2774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543A497D" w:rsidR="00393964" w:rsidRPr="0017531F" w:rsidRDefault="00A27744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8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8317776" w:rsidR="00393964" w:rsidRPr="0017531F" w:rsidRDefault="00A2774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2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A2774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39697144" w:rsidR="00393964" w:rsidRPr="0017531F" w:rsidRDefault="00A2774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8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2D7FB3AA" w:rsidR="00453362" w:rsidRPr="0017531F" w:rsidRDefault="00663899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171C5B20" w:rsidR="00453362" w:rsidRPr="0017531F" w:rsidRDefault="00663899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35E09059" w:rsidR="00453362" w:rsidRPr="0017531F" w:rsidRDefault="00663899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1869CA39" w:rsidR="00453362" w:rsidRPr="0017531F" w:rsidRDefault="00A2774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8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277777AF" w:rsidR="00453362" w:rsidRPr="0017531F" w:rsidRDefault="00863CB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DHM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2E9A3BAF" w:rsidR="00453362" w:rsidRPr="0017531F" w:rsidRDefault="00863CB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65537040" w:rsidR="00663899" w:rsidRPr="0017531F" w:rsidRDefault="007D671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26E2ACE7" w:rsidR="00663899" w:rsidRPr="0017531F" w:rsidRDefault="007D671B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Prema Kalendaru nastavnih aktivnosti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5371AA1D" w:rsidR="00453362" w:rsidRPr="0017531F" w:rsidRDefault="0066389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Nema 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4988C727" w:rsidR="00453362" w:rsidRPr="00780202" w:rsidRDefault="0066389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780202">
              <w:rPr>
                <w:rFonts w:ascii="Merriweather" w:hAnsi="Merriweather" w:cs="Times New Roman"/>
                <w:sz w:val="18"/>
                <w:szCs w:val="18"/>
              </w:rPr>
              <w:t>Prof. dr. sc. Kristijan Juran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1F4CFF68" w14:textId="6C61D129" w:rsidR="00453362" w:rsidRPr="00780202" w:rsidRDefault="00A2774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hyperlink r:id="rId10" w:history="1">
              <w:r w:rsidR="00663899" w:rsidRPr="00780202">
                <w:rPr>
                  <w:rStyle w:val="Hiperveza"/>
                  <w:rFonts w:ascii="Merriweather" w:hAnsi="Merriweather" w:cs="Times New Roman"/>
                  <w:sz w:val="18"/>
                  <w:szCs w:val="18"/>
                </w:rPr>
                <w:t>kjuran@unizd.hr</w:t>
              </w:r>
            </w:hyperlink>
          </w:p>
          <w:p w14:paraId="66D33DC5" w14:textId="77777777" w:rsidR="00663899" w:rsidRPr="0017531F" w:rsidRDefault="0066389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5C68E357" w:rsidR="00453362" w:rsidRPr="0017531F" w:rsidRDefault="00863CB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Četvrtak:14.00-15.00h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67EF0342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58BC42FC" w:rsidR="00453362" w:rsidRPr="00780202" w:rsidRDefault="0066389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780202">
              <w:rPr>
                <w:rFonts w:ascii="Merriweather" w:hAnsi="Merriweather" w:cs="Times New Roman"/>
                <w:sz w:val="18"/>
                <w:szCs w:val="18"/>
              </w:rPr>
              <w:t>Prof. dr. sc. Kristijan Juran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84E65C8" w14:textId="77777777" w:rsidR="00663899" w:rsidRPr="00780202" w:rsidRDefault="00A27744" w:rsidP="0066389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hyperlink r:id="rId11" w:history="1">
              <w:r w:rsidR="00663899" w:rsidRPr="00780202">
                <w:rPr>
                  <w:rStyle w:val="Hiperveza"/>
                  <w:rFonts w:ascii="Merriweather" w:hAnsi="Merriweather" w:cs="Times New Roman"/>
                  <w:sz w:val="18"/>
                  <w:szCs w:val="18"/>
                </w:rPr>
                <w:t>kjuran@unizd.hr</w:t>
              </w:r>
            </w:hyperlink>
          </w:p>
          <w:p w14:paraId="0F99612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7B39B448" w:rsidR="00453362" w:rsidRPr="0017531F" w:rsidRDefault="00A2774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8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1F49A40D" w:rsidR="00453362" w:rsidRPr="0017531F" w:rsidRDefault="00A2774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8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A2774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A2774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A2774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6BDB8F8D" w:rsidR="00453362" w:rsidRPr="0017531F" w:rsidRDefault="00A2774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8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A2774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A2774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A2774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A2774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40A7757D" w14:textId="77777777" w:rsidR="00663899" w:rsidRPr="00663899" w:rsidRDefault="00663899" w:rsidP="00663899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sz w:val="18"/>
                <w:szCs w:val="18"/>
              </w:rPr>
              <w:t>Studenti će nakon odslušanog i položenog predmeta:</w:t>
            </w:r>
          </w:p>
          <w:p w14:paraId="73530C35" w14:textId="77777777" w:rsidR="00663899" w:rsidRPr="00663899" w:rsidRDefault="00663899" w:rsidP="00663899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noProof/>
                <w:sz w:val="18"/>
                <w:szCs w:val="18"/>
              </w:rPr>
              <w:t>–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 xml:space="preserve"> znati osnovne toponomastičke pojmove</w:t>
            </w:r>
          </w:p>
          <w:p w14:paraId="54083840" w14:textId="77777777" w:rsidR="00663899" w:rsidRPr="00663899" w:rsidRDefault="00663899" w:rsidP="00663899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noProof/>
                <w:sz w:val="18"/>
                <w:szCs w:val="18"/>
              </w:rPr>
              <w:t>–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 xml:space="preserve"> razumjeti odnos između toponomastike i povijesti kao komplementarnih znanosti</w:t>
            </w:r>
          </w:p>
          <w:p w14:paraId="5A62D7C6" w14:textId="77777777" w:rsidR="00663899" w:rsidRPr="00663899" w:rsidRDefault="00663899" w:rsidP="00663899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noProof/>
                <w:sz w:val="18"/>
                <w:szCs w:val="18"/>
              </w:rPr>
              <w:t>–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 xml:space="preserve"> znati koji su jezični slojevi prisutni u istočnojadranskoj toponimiji</w:t>
            </w:r>
          </w:p>
          <w:p w14:paraId="1CFCAFAF" w14:textId="77777777" w:rsidR="00663899" w:rsidRPr="00663899" w:rsidRDefault="00663899" w:rsidP="00663899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noProof/>
                <w:sz w:val="18"/>
                <w:szCs w:val="18"/>
              </w:rPr>
              <w:t>–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 xml:space="preserve"> moći objasniti na koji način jezični toponomastički slojevi svjedoče o mijenama stanovništva odnosno prožimanju različitih etničkih zajednica na istočnojadranskom prostoru tijekom povijesti</w:t>
            </w:r>
          </w:p>
          <w:p w14:paraId="13E2A08B" w14:textId="24EC7D81" w:rsidR="00310F9A" w:rsidRPr="0017531F" w:rsidRDefault="00663899" w:rsidP="0066389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663899">
              <w:rPr>
                <w:rFonts w:ascii="Merriweather" w:hAnsi="Merriweather" w:cs="Times New Roman"/>
                <w:noProof/>
                <w:sz w:val="18"/>
                <w:szCs w:val="18"/>
              </w:rPr>
              <w:t>–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 xml:space="preserve"> znati nabrojiti i razvrstati temeljne pisane i kartografske izvore za toponomastička istraživanja istočnojadranskog prostora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33AE9112" w14:textId="77777777" w:rsidR="00663899" w:rsidRPr="00663899" w:rsidRDefault="00663899" w:rsidP="0066389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sz w:val="18"/>
                <w:szCs w:val="18"/>
              </w:rPr>
              <w:t>Studenti će biti osposobljeni:</w:t>
            </w:r>
          </w:p>
          <w:p w14:paraId="4B001EEE" w14:textId="77777777" w:rsidR="00663899" w:rsidRPr="00663899" w:rsidRDefault="00663899" w:rsidP="00663899">
            <w:pPr>
              <w:pStyle w:val="Default"/>
              <w:rPr>
                <w:rFonts w:ascii="Merriweather" w:hAnsi="Merriweather"/>
                <w:noProof/>
                <w:sz w:val="18"/>
                <w:szCs w:val="18"/>
              </w:rPr>
            </w:pPr>
            <w:r w:rsidRPr="00663899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–</w:t>
            </w:r>
            <w:r w:rsidRPr="00663899">
              <w:rPr>
                <w:rFonts w:ascii="Merriweather" w:hAnsi="Merriweather"/>
                <w:noProof/>
                <w:sz w:val="18"/>
                <w:szCs w:val="18"/>
              </w:rPr>
              <w:t xml:space="preserve"> ispričati jasno i koncizno osnovni tijek povijesnih zbivanja od najstarijih vremena do suvremenosti, </w:t>
            </w:r>
          </w:p>
          <w:p w14:paraId="5EAF5D90" w14:textId="77777777" w:rsidR="00663899" w:rsidRPr="00663899" w:rsidRDefault="00663899" w:rsidP="00663899">
            <w:pPr>
              <w:pStyle w:val="Default"/>
              <w:rPr>
                <w:rFonts w:ascii="Merriweather" w:hAnsi="Merriweather"/>
                <w:noProof/>
                <w:sz w:val="18"/>
                <w:szCs w:val="18"/>
              </w:rPr>
            </w:pPr>
            <w:r w:rsidRPr="00663899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lastRenderedPageBreak/>
              <w:t xml:space="preserve">– definirati i opisati povijesne procese svojstvene pojedinim povijesnim razdobljima i diferencirati specifičnosti pojedinih povijesnih razdoblja, </w:t>
            </w:r>
          </w:p>
          <w:p w14:paraId="08A533A2" w14:textId="77777777" w:rsidR="00663899" w:rsidRPr="00663899" w:rsidRDefault="00663899" w:rsidP="00663899">
            <w:pPr>
              <w:spacing w:line="276" w:lineRule="auto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noProof/>
                <w:sz w:val="18"/>
                <w:szCs w:val="18"/>
              </w:rPr>
              <w:t xml:space="preserve">– zapamtiti ključne osobe iz pojedinih povijesnih razdoblja i prepričati temeljne podatke o njima, </w:t>
            </w:r>
          </w:p>
          <w:p w14:paraId="44BA8AEB" w14:textId="77777777" w:rsidR="00663899" w:rsidRPr="00663899" w:rsidRDefault="00663899" w:rsidP="00663899">
            <w:pPr>
              <w:spacing w:line="276" w:lineRule="auto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noProof/>
                <w:sz w:val="18"/>
                <w:szCs w:val="18"/>
              </w:rPr>
              <w:t>–</w:t>
            </w:r>
            <w:r w:rsidRPr="00663899">
              <w:rPr>
                <w:rFonts w:ascii="Merriweather" w:hAnsi="Merriweather" w:cs="Times New Roman"/>
                <w:noProof/>
                <w:color w:val="000000"/>
                <w:sz w:val="18"/>
                <w:szCs w:val="18"/>
              </w:rPr>
              <w:t xml:space="preserve"> </w:t>
            </w:r>
            <w:r w:rsidRPr="00663899">
              <w:rPr>
                <w:rFonts w:ascii="Merriweather" w:hAnsi="Merriweather" w:cs="Times New Roman"/>
                <w:noProof/>
                <w:sz w:val="18"/>
                <w:szCs w:val="18"/>
              </w:rPr>
              <w:t>zapamtiti temeljne podatke iz hrvatske i svjetske povijesti,</w:t>
            </w:r>
          </w:p>
          <w:p w14:paraId="437034A2" w14:textId="77777777" w:rsidR="00663899" w:rsidRPr="00663899" w:rsidRDefault="00663899" w:rsidP="00663899">
            <w:pPr>
              <w:spacing w:line="276" w:lineRule="auto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noProof/>
                <w:sz w:val="18"/>
                <w:szCs w:val="18"/>
              </w:rPr>
              <w:t xml:space="preserve">– zapamtiti i opisati temeljne vrste povijesne literature i izvora, </w:t>
            </w:r>
          </w:p>
          <w:p w14:paraId="42A00DD5" w14:textId="77777777" w:rsidR="00663899" w:rsidRPr="00663899" w:rsidRDefault="00663899" w:rsidP="00663899">
            <w:pPr>
              <w:spacing w:line="276" w:lineRule="auto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noProof/>
                <w:sz w:val="18"/>
                <w:szCs w:val="18"/>
              </w:rPr>
              <w:t xml:space="preserve">– zapamtiti i opisati historiografske pravce i škole te valjano koristiti povijesnu terminologiju, </w:t>
            </w:r>
          </w:p>
          <w:p w14:paraId="113F7C33" w14:textId="77777777" w:rsidR="00663899" w:rsidRPr="00663899" w:rsidRDefault="00663899" w:rsidP="00663899">
            <w:pPr>
              <w:spacing w:line="276" w:lineRule="auto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noProof/>
                <w:sz w:val="18"/>
                <w:szCs w:val="18"/>
              </w:rPr>
              <w:t>–</w:t>
            </w:r>
            <w:r w:rsidRPr="00663899">
              <w:rPr>
                <w:rFonts w:ascii="Merriweather" w:hAnsi="Merriweather" w:cs="Times New Roman"/>
                <w:noProof/>
                <w:color w:val="000000"/>
                <w:sz w:val="18"/>
                <w:szCs w:val="18"/>
              </w:rPr>
              <w:t xml:space="preserve"> </w:t>
            </w:r>
            <w:r w:rsidRPr="00663899">
              <w:rPr>
                <w:rFonts w:ascii="Merriweather" w:hAnsi="Merriweather" w:cs="Times New Roman"/>
                <w:noProof/>
                <w:sz w:val="18"/>
                <w:szCs w:val="18"/>
              </w:rPr>
              <w:t>objasniti uzročno-posljedične veze između povijesnih događaja i povijesnih procesa,</w:t>
            </w:r>
          </w:p>
          <w:p w14:paraId="4B8C5F82" w14:textId="77777777" w:rsidR="00663899" w:rsidRPr="00663899" w:rsidRDefault="00663899" w:rsidP="00663899">
            <w:pPr>
              <w:spacing w:line="276" w:lineRule="auto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noProof/>
                <w:sz w:val="18"/>
                <w:szCs w:val="18"/>
              </w:rPr>
              <w:t xml:space="preserve">– prepoznati što je to povijesna interpretacija te prosuditi vrijednost pojedinih povijesnih interpretacija, </w:t>
            </w:r>
          </w:p>
          <w:p w14:paraId="6338D3CB" w14:textId="77777777" w:rsidR="00663899" w:rsidRPr="00663899" w:rsidRDefault="00663899" w:rsidP="00663899">
            <w:pPr>
              <w:spacing w:line="276" w:lineRule="auto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noProof/>
                <w:sz w:val="18"/>
                <w:szCs w:val="18"/>
              </w:rPr>
              <w:t>–</w:t>
            </w:r>
            <w:r w:rsidRPr="00663899">
              <w:rPr>
                <w:rFonts w:ascii="Merriweather" w:hAnsi="Merriweather" w:cs="Times New Roman"/>
                <w:noProof/>
                <w:color w:val="000000"/>
                <w:sz w:val="18"/>
                <w:szCs w:val="18"/>
              </w:rPr>
              <w:t xml:space="preserve"> </w:t>
            </w:r>
            <w:r w:rsidRPr="00663899">
              <w:rPr>
                <w:rFonts w:ascii="Merriweather" w:hAnsi="Merriweather" w:cs="Times New Roman"/>
                <w:noProof/>
                <w:sz w:val="18"/>
                <w:szCs w:val="18"/>
              </w:rPr>
              <w:t xml:space="preserve">izraziti svoje mišljenje o povijesnim događajima i povijesnim procesima, izvesti samostalne zaključke o pojedinim događajima i procesima te moći razlučiti bitno od nebitnoga u interpretacijama povijesnih događaja i procesa, </w:t>
            </w:r>
          </w:p>
          <w:p w14:paraId="1621FD39" w14:textId="77777777" w:rsidR="00663899" w:rsidRPr="00663899" w:rsidRDefault="00663899" w:rsidP="00663899">
            <w:pPr>
              <w:spacing w:line="276" w:lineRule="auto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noProof/>
                <w:sz w:val="18"/>
                <w:szCs w:val="18"/>
              </w:rPr>
              <w:t>– usporediti povijesne procese u različitim razdobljima, odnosno povezati različite povijesne procese,</w:t>
            </w:r>
          </w:p>
          <w:p w14:paraId="30FC2B74" w14:textId="77777777" w:rsidR="00663899" w:rsidRPr="00663899" w:rsidRDefault="00663899" w:rsidP="00663899">
            <w:pPr>
              <w:spacing w:line="276" w:lineRule="auto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noProof/>
                <w:sz w:val="18"/>
                <w:szCs w:val="18"/>
              </w:rPr>
              <w:t>– izložiti razne vrste povijesne literature i izvora,</w:t>
            </w:r>
          </w:p>
          <w:p w14:paraId="551BE060" w14:textId="77777777" w:rsidR="00663899" w:rsidRPr="00663899" w:rsidRDefault="00663899" w:rsidP="00663899">
            <w:pPr>
              <w:spacing w:line="276" w:lineRule="auto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noProof/>
                <w:sz w:val="18"/>
                <w:szCs w:val="18"/>
              </w:rPr>
              <w:t xml:space="preserve">– napisati jasan i koherentan rad u kojemu se prikazuje određena povijesna tema, </w:t>
            </w:r>
          </w:p>
          <w:p w14:paraId="297B978C" w14:textId="77777777" w:rsidR="00663899" w:rsidRPr="00663899" w:rsidRDefault="00663899" w:rsidP="00663899">
            <w:pPr>
              <w:spacing w:line="276" w:lineRule="auto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noProof/>
                <w:sz w:val="18"/>
                <w:szCs w:val="18"/>
              </w:rPr>
              <w:t xml:space="preserve">– identificirati i objasniti temeljna načela funkcioniranja osnovnoškolske i srednjoškolske nastave povijesti, </w:t>
            </w:r>
          </w:p>
          <w:p w14:paraId="12CA2F78" w14:textId="05719314" w:rsidR="00310F9A" w:rsidRPr="0017531F" w:rsidRDefault="00663899" w:rsidP="0066389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663899">
              <w:rPr>
                <w:rFonts w:ascii="Merriweather" w:hAnsi="Merriweather" w:cs="Times New Roman"/>
                <w:noProof/>
                <w:sz w:val="18"/>
                <w:szCs w:val="18"/>
              </w:rPr>
              <w:t>– pokazati profesionalnu odgovornost i poštivati etiku akademske zajednice.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76CBA822" w:rsidR="00FC2198" w:rsidRPr="0017531F" w:rsidRDefault="00A2774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8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15C9E0A7" w:rsidR="00FC2198" w:rsidRPr="0017531F" w:rsidRDefault="00A2774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8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5646DA7E" w:rsidR="00FC2198" w:rsidRPr="0017531F" w:rsidRDefault="00A2774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8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A2774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A2774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A2774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A2774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608FD438" w:rsidR="00FC2198" w:rsidRPr="0017531F" w:rsidRDefault="00A2774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8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A2774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1131A6A5" w:rsidR="00FC2198" w:rsidRPr="0017531F" w:rsidRDefault="00A2774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8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FC2198" w:rsidRPr="0017531F" w:rsidRDefault="00A2774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4850B5A3" w:rsidR="00FC2198" w:rsidRPr="0017531F" w:rsidRDefault="00A2774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8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777777" w:rsidR="00FC2198" w:rsidRPr="0017531F" w:rsidRDefault="00A2774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A2774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06A67278" w:rsidR="00FC2198" w:rsidRPr="00663899" w:rsidRDefault="0066389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663899">
              <w:rPr>
                <w:rFonts w:ascii="Merriweather" w:eastAsia="MS Gothic" w:hAnsi="Merriweather" w:cs="Times New Roman"/>
                <w:sz w:val="16"/>
                <w:szCs w:val="16"/>
              </w:rPr>
              <w:t>1) Napisan seminarski rad, 2) održana prezentacija (usmeno izlaganje seminarskog rada) i 3) pohađanje nastave (toleriraju se dva neopravdana izostanka).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52E6431E" w:rsidR="00FC2198" w:rsidRPr="0017531F" w:rsidRDefault="00A2774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8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A2774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18CFFFED" w:rsidR="00FC2198" w:rsidRPr="0017531F" w:rsidRDefault="00A2774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8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106207CB" w:rsidR="00FC2198" w:rsidRPr="00CE3C3C" w:rsidRDefault="00863CB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Dva ispitna termina dostupna na web stranicama odjela</w:t>
            </w:r>
            <w:bookmarkStart w:id="0" w:name="_GoBack"/>
            <w:bookmarkEnd w:id="0"/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CE3C3C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1500C8DD" w:rsidR="00FC2198" w:rsidRPr="00CE3C3C" w:rsidRDefault="00863CB0" w:rsidP="00863C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Dva ispitna termina dostupna na web stranicama odjela</w:t>
            </w: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746A18DC" w:rsidR="00FC2198" w:rsidRPr="00663899" w:rsidRDefault="00663899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sz w:val="18"/>
                <w:szCs w:val="18"/>
              </w:rPr>
              <w:t>Cilj je predmeta upoznati studente s toponomastikom kao disciplinom koja često ima ulogu pomoćne znanosti u povijesnim istraživanjima. Toponimi, premda imanentno jezični znakovi, odražavaju kulturno-socijalni kontekst u kojemu su nastali te svjedoče o mijenama stanovništva, jezika, kulturnih i gospodarskih procesa na prostoru kojemu pripadaju. Ta će se njihova obilježja potkrijepiti primjerima iz pisanih i kartografskih izvora, od antičkih do novovjekovnih.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12A8DC97" w14:textId="77777777" w:rsidR="00663899" w:rsidRPr="00663899" w:rsidRDefault="00663899" w:rsidP="00663899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sz w:val="18"/>
                <w:szCs w:val="18"/>
              </w:rPr>
              <w:t>Napomena: prvi je kvartal predviđen za predavanja, a drugi za seminare.</w:t>
            </w:r>
          </w:p>
          <w:p w14:paraId="7323523C" w14:textId="77777777" w:rsidR="00663899" w:rsidRPr="00663899" w:rsidRDefault="00663899" w:rsidP="00663899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b/>
                <w:sz w:val="18"/>
                <w:szCs w:val="18"/>
              </w:rPr>
              <w:t>1. tjedan:</w:t>
            </w:r>
          </w:p>
          <w:p w14:paraId="2D16CFA5" w14:textId="77777777" w:rsidR="00663899" w:rsidRPr="00663899" w:rsidRDefault="00663899" w:rsidP="00663899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P: 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>Toponomastika i onomastika – definicija i terminologija</w:t>
            </w:r>
          </w:p>
          <w:p w14:paraId="5F28AC8E" w14:textId="77777777" w:rsidR="00663899" w:rsidRPr="00663899" w:rsidRDefault="00663899" w:rsidP="00663899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b/>
                <w:sz w:val="18"/>
                <w:szCs w:val="18"/>
              </w:rPr>
              <w:lastRenderedPageBreak/>
              <w:t xml:space="preserve">S: 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>Plan izvođenja i upute o izradi seminara</w:t>
            </w:r>
          </w:p>
          <w:p w14:paraId="3670A598" w14:textId="77777777" w:rsidR="00663899" w:rsidRPr="00663899" w:rsidRDefault="00663899" w:rsidP="00663899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2. tjedan: </w:t>
            </w:r>
          </w:p>
          <w:p w14:paraId="1A8D822D" w14:textId="77777777" w:rsidR="00663899" w:rsidRPr="00663899" w:rsidRDefault="00663899" w:rsidP="00663899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b/>
                <w:sz w:val="18"/>
                <w:szCs w:val="18"/>
              </w:rPr>
              <w:t>P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>: Toponomastika – jezična, povijesna i zemljopisna disciplina (</w:t>
            </w:r>
            <w:r w:rsidRPr="00663899">
              <w:rPr>
                <w:rFonts w:ascii="Merriweather" w:hAnsi="Merriweather" w:cs="Times New Roman"/>
                <w:b/>
                <w:sz w:val="18"/>
                <w:szCs w:val="18"/>
              </w:rPr>
              <w:t>2. sat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>); Jezični slojevi u istočnojadranskoj toponimiji (</w:t>
            </w:r>
            <w:r w:rsidRPr="00663899">
              <w:rPr>
                <w:rFonts w:ascii="Merriweather" w:hAnsi="Merriweather" w:cs="Times New Roman"/>
                <w:b/>
                <w:sz w:val="18"/>
                <w:szCs w:val="18"/>
              </w:rPr>
              <w:t>3. sat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>)</w:t>
            </w:r>
          </w:p>
          <w:p w14:paraId="41C7B68A" w14:textId="77777777" w:rsidR="00663899" w:rsidRPr="00663899" w:rsidRDefault="00663899" w:rsidP="00663899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b/>
                <w:sz w:val="18"/>
                <w:szCs w:val="18"/>
              </w:rPr>
              <w:t>3. tjedan:</w:t>
            </w:r>
          </w:p>
          <w:p w14:paraId="25B29CD5" w14:textId="77777777" w:rsidR="00663899" w:rsidRPr="00663899" w:rsidRDefault="00663899" w:rsidP="00663899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b/>
                <w:sz w:val="18"/>
                <w:szCs w:val="18"/>
              </w:rPr>
              <w:t>P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>: Istočnojadranska toponimija u antičkim izvorima (</w:t>
            </w:r>
            <w:r w:rsidRPr="00663899">
              <w:rPr>
                <w:rFonts w:ascii="Merriweather" w:hAnsi="Merriweather" w:cs="Times New Roman"/>
                <w:b/>
                <w:sz w:val="18"/>
                <w:szCs w:val="18"/>
              </w:rPr>
              <w:t>4.-5. sat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>)</w:t>
            </w:r>
          </w:p>
          <w:p w14:paraId="503762E8" w14:textId="77777777" w:rsidR="00663899" w:rsidRPr="00663899" w:rsidRDefault="00663899" w:rsidP="00663899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b/>
                <w:sz w:val="18"/>
                <w:szCs w:val="18"/>
              </w:rPr>
              <w:t>4. tjedan:</w:t>
            </w:r>
          </w:p>
          <w:p w14:paraId="77DA3BB7" w14:textId="77777777" w:rsidR="00663899" w:rsidRPr="00663899" w:rsidRDefault="00663899" w:rsidP="00663899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b/>
                <w:sz w:val="18"/>
                <w:szCs w:val="18"/>
              </w:rPr>
              <w:t>P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>: Sakralni krajolici hrvatskoga srednjovjekovlja: odrazi slavenskoga pretkršćanskog kulta i kristijanizacije u istočnojadranskoj toponimiji (</w:t>
            </w:r>
            <w:r w:rsidRPr="00663899">
              <w:rPr>
                <w:rFonts w:ascii="Merriweather" w:hAnsi="Merriweather" w:cs="Times New Roman"/>
                <w:b/>
                <w:sz w:val="18"/>
                <w:szCs w:val="18"/>
              </w:rPr>
              <w:t>6. sat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 xml:space="preserve">); Istočnojadranska toponimija u Porfirogenetovu djelu </w:t>
            </w:r>
            <w:r w:rsidRPr="00663899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De administrando imperio 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>(</w:t>
            </w:r>
            <w:r w:rsidRPr="00663899">
              <w:rPr>
                <w:rFonts w:ascii="Merriweather" w:hAnsi="Merriweather" w:cs="Times New Roman"/>
                <w:b/>
                <w:sz w:val="18"/>
                <w:szCs w:val="18"/>
              </w:rPr>
              <w:t>7. sat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>)</w:t>
            </w:r>
          </w:p>
          <w:p w14:paraId="0A31C8BB" w14:textId="77777777" w:rsidR="00663899" w:rsidRPr="00663899" w:rsidRDefault="00663899" w:rsidP="00663899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b/>
                <w:sz w:val="18"/>
                <w:szCs w:val="18"/>
              </w:rPr>
              <w:t>5. tjedan:</w:t>
            </w:r>
          </w:p>
          <w:p w14:paraId="32EE5B1E" w14:textId="77777777" w:rsidR="00663899" w:rsidRPr="00663899" w:rsidRDefault="00663899" w:rsidP="00663899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b/>
                <w:sz w:val="18"/>
                <w:szCs w:val="18"/>
              </w:rPr>
              <w:t>P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>: Toponimi u pisanim vrelima 14.-19. stoljeća (</w:t>
            </w:r>
            <w:r w:rsidRPr="00663899">
              <w:rPr>
                <w:rFonts w:ascii="Merriweather" w:hAnsi="Merriweather" w:cs="Times New Roman"/>
                <w:b/>
                <w:sz w:val="18"/>
                <w:szCs w:val="18"/>
              </w:rPr>
              <w:t>8.-9. sat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>)</w:t>
            </w:r>
          </w:p>
          <w:p w14:paraId="7D2A55AD" w14:textId="77777777" w:rsidR="00663899" w:rsidRPr="00663899" w:rsidRDefault="00663899" w:rsidP="00663899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b/>
                <w:sz w:val="18"/>
                <w:szCs w:val="18"/>
              </w:rPr>
              <w:t>6. tjedan:</w:t>
            </w:r>
          </w:p>
          <w:p w14:paraId="5C25CE80" w14:textId="77777777" w:rsidR="00663899" w:rsidRPr="00663899" w:rsidRDefault="00663899" w:rsidP="00663899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b/>
                <w:sz w:val="18"/>
                <w:szCs w:val="18"/>
              </w:rPr>
              <w:t>P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>: Toponimi u kartografskim vrelima 14.-19. stoljeća (</w:t>
            </w:r>
            <w:r w:rsidRPr="00663899">
              <w:rPr>
                <w:rFonts w:ascii="Merriweather" w:hAnsi="Merriweather" w:cs="Times New Roman"/>
                <w:b/>
                <w:sz w:val="18"/>
                <w:szCs w:val="18"/>
              </w:rPr>
              <w:t>10.-11. sat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>)</w:t>
            </w:r>
          </w:p>
          <w:p w14:paraId="316FD9B2" w14:textId="77777777" w:rsidR="00663899" w:rsidRPr="00663899" w:rsidRDefault="00663899" w:rsidP="00663899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7. tjedan: </w:t>
            </w:r>
          </w:p>
          <w:p w14:paraId="2AFF494C" w14:textId="77777777" w:rsidR="00663899" w:rsidRPr="00663899" w:rsidRDefault="00663899" w:rsidP="00663899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b/>
                <w:sz w:val="18"/>
                <w:szCs w:val="18"/>
              </w:rPr>
              <w:t>P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>: Povijesni toponimijski slojevi – primjeri otoka Brača i Ugljana (</w:t>
            </w:r>
            <w:r w:rsidRPr="00663899">
              <w:rPr>
                <w:rFonts w:ascii="Merriweather" w:hAnsi="Merriweather" w:cs="Times New Roman"/>
                <w:b/>
                <w:sz w:val="18"/>
                <w:szCs w:val="18"/>
              </w:rPr>
              <w:t>12.-13. sat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>)</w:t>
            </w:r>
          </w:p>
          <w:p w14:paraId="1EABB4F7" w14:textId="77777777" w:rsidR="00663899" w:rsidRPr="00663899" w:rsidRDefault="00663899" w:rsidP="00663899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8. tjedan: </w:t>
            </w:r>
          </w:p>
          <w:p w14:paraId="3C4A1EBA" w14:textId="77777777" w:rsidR="00663899" w:rsidRPr="00663899" w:rsidRDefault="00663899" w:rsidP="00663899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b/>
                <w:sz w:val="18"/>
                <w:szCs w:val="18"/>
              </w:rPr>
              <w:t>P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>: Kontinuiteti i diskontinuiteti u istočnojadranskoj toponimiji (</w:t>
            </w:r>
            <w:r w:rsidRPr="00663899">
              <w:rPr>
                <w:rFonts w:ascii="Merriweather" w:hAnsi="Merriweather" w:cs="Times New Roman"/>
                <w:b/>
                <w:sz w:val="18"/>
                <w:szCs w:val="18"/>
              </w:rPr>
              <w:t>14. sat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>); Metode ubikacije povijesnih toponimskih likova (</w:t>
            </w:r>
            <w:r w:rsidRPr="00663899">
              <w:rPr>
                <w:rFonts w:ascii="Merriweather" w:hAnsi="Merriweather" w:cs="Times New Roman"/>
                <w:b/>
                <w:sz w:val="18"/>
                <w:szCs w:val="18"/>
              </w:rPr>
              <w:t>15. sat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>)</w:t>
            </w:r>
          </w:p>
          <w:p w14:paraId="6E3A408E" w14:textId="0289ABDA" w:rsidR="00FC2198" w:rsidRPr="0017531F" w:rsidRDefault="00663899" w:rsidP="0066389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663899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9.-15. tjedan: 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>izlaganja seminarskih radova, komentari i diskusija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496D520D" w14:textId="77777777" w:rsidR="00663899" w:rsidRPr="00663899" w:rsidRDefault="00663899" w:rsidP="0066389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smallCaps/>
                <w:sz w:val="18"/>
                <w:szCs w:val="18"/>
              </w:rPr>
              <w:t>Skračić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 xml:space="preserve">, Vladimir, </w:t>
            </w:r>
            <w:r w:rsidRPr="00663899">
              <w:rPr>
                <w:rFonts w:ascii="Merriweather" w:hAnsi="Merriweather" w:cs="Times New Roman"/>
                <w:i/>
                <w:sz w:val="18"/>
                <w:szCs w:val="18"/>
              </w:rPr>
              <w:t>Toponomastička početnica. Osnovni pojmovi i metoda terenskih istraživanja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>, Sveučilište u Zadru, 2011, str. 17-39 i 58-75.</w:t>
            </w:r>
          </w:p>
          <w:p w14:paraId="0B89B5BE" w14:textId="01F198F7" w:rsidR="00FC2198" w:rsidRPr="0017531F" w:rsidRDefault="00663899" w:rsidP="0066389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63899">
              <w:rPr>
                <w:rFonts w:ascii="Merriweather" w:hAnsi="Merriweather" w:cs="Times New Roman"/>
                <w:smallCaps/>
                <w:sz w:val="18"/>
                <w:szCs w:val="18"/>
              </w:rPr>
              <w:t>Šimunović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 xml:space="preserve">, Petar, </w:t>
            </w:r>
            <w:r w:rsidRPr="00663899">
              <w:rPr>
                <w:rFonts w:ascii="Merriweather" w:hAnsi="Merriweather" w:cs="Times New Roman"/>
                <w:i/>
                <w:sz w:val="18"/>
                <w:szCs w:val="18"/>
              </w:rPr>
              <w:t>Toponimija hrvatskoga jadranskog prostora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>, Golden marketing, Zagreb, 2005.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5D926D5E" w14:textId="77777777" w:rsidR="00663899" w:rsidRPr="00663899" w:rsidRDefault="00663899" w:rsidP="00663899">
            <w:pPr>
              <w:spacing w:after="60"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smallCaps/>
                <w:sz w:val="18"/>
                <w:szCs w:val="18"/>
              </w:rPr>
              <w:t>Čače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 xml:space="preserve">, Slobodan, Zadarsko otočje u Konstantina Porfirogeneta: filološke, toponomastičke i povijesne opaske, </w:t>
            </w:r>
            <w:r w:rsidRPr="00663899">
              <w:rPr>
                <w:rFonts w:ascii="Merriweather" w:hAnsi="Merriweather" w:cs="Times New Roman"/>
                <w:i/>
                <w:sz w:val="18"/>
                <w:szCs w:val="18"/>
              </w:rPr>
              <w:t>Folia onomastica Croatica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>, 8, Zagreb, 1999, 45-66.</w:t>
            </w:r>
          </w:p>
          <w:p w14:paraId="557AA5C2" w14:textId="77777777" w:rsidR="00663899" w:rsidRPr="00663899" w:rsidRDefault="00663899" w:rsidP="00663899">
            <w:pPr>
              <w:spacing w:after="60"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smallCaps/>
                <w:sz w:val="18"/>
                <w:szCs w:val="18"/>
              </w:rPr>
              <w:t>Faričić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 xml:space="preserve">, Josip, Domaća rič (geografska imena) na starim geografskim i pomorskim kartama, </w:t>
            </w:r>
            <w:r w:rsidRPr="00663899">
              <w:rPr>
                <w:rFonts w:ascii="Merriweather" w:hAnsi="Merriweather" w:cs="Times New Roman"/>
                <w:i/>
                <w:sz w:val="18"/>
                <w:szCs w:val="18"/>
              </w:rPr>
              <w:t>Zadarska smotra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>, god. LV, br. 1-2, Matica hrvatska Zadar, 2006, 125-203.</w:t>
            </w:r>
          </w:p>
          <w:p w14:paraId="5D35F1EB" w14:textId="77777777" w:rsidR="00663899" w:rsidRPr="00663899" w:rsidRDefault="00663899" w:rsidP="00663899">
            <w:pPr>
              <w:spacing w:after="60"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smallCaps/>
                <w:sz w:val="18"/>
                <w:szCs w:val="18"/>
              </w:rPr>
              <w:t>Juran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 xml:space="preserve">, Kristijan, Problem ubikacije u istraživanjima povijesne i suvremene toponimije, </w:t>
            </w:r>
            <w:r w:rsidRPr="00663899">
              <w:rPr>
                <w:rFonts w:ascii="Merriweather" w:hAnsi="Merriweather" w:cs="Times New Roman"/>
                <w:i/>
                <w:sz w:val="18"/>
                <w:szCs w:val="18"/>
              </w:rPr>
              <w:t>Geografska imena. Zbornik radova s Prvoga nacionalnog znanstvenog savjetovanja o geografskim imenima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 xml:space="preserve"> (ur. J. Faričić i V. Skračić), Sveučilište u Zadru, Hrvatsko geografsko društvo, Zadar, 2011, str. 25-32.</w:t>
            </w:r>
          </w:p>
          <w:p w14:paraId="798EBA88" w14:textId="77777777" w:rsidR="00663899" w:rsidRPr="00663899" w:rsidRDefault="00663899" w:rsidP="00663899">
            <w:pPr>
              <w:spacing w:after="60"/>
              <w:jc w:val="both"/>
              <w:rPr>
                <w:rFonts w:ascii="Merriweather" w:hAnsi="Merriweather" w:cs="Times New Roman"/>
                <w:sz w:val="18"/>
                <w:szCs w:val="18"/>
                <w:lang w:val="es-ES"/>
              </w:rPr>
            </w:pPr>
            <w:r w:rsidRPr="00663899">
              <w:rPr>
                <w:rFonts w:ascii="Merriweather" w:hAnsi="Merriweather" w:cs="Times New Roman"/>
                <w:smallCaps/>
                <w:sz w:val="18"/>
                <w:szCs w:val="18"/>
                <w:lang w:val="es-ES"/>
              </w:rPr>
              <w:t xml:space="preserve">Skok, </w:t>
            </w:r>
            <w:r w:rsidRPr="00663899">
              <w:rPr>
                <w:rFonts w:ascii="Merriweather" w:hAnsi="Merriweather" w:cs="Times New Roman"/>
                <w:sz w:val="18"/>
                <w:szCs w:val="18"/>
                <w:lang w:val="es-ES"/>
              </w:rPr>
              <w:t xml:space="preserve">Petar, Postanak hrvatskog Zadra, </w:t>
            </w:r>
            <w:r w:rsidRPr="00663899">
              <w:rPr>
                <w:rFonts w:ascii="Merriweather" w:hAnsi="Merriweather" w:cs="Times New Roman"/>
                <w:i/>
                <w:sz w:val="18"/>
                <w:szCs w:val="18"/>
                <w:lang w:val="es-ES"/>
              </w:rPr>
              <w:t>Radovi Instituta JAZU u Zadru</w:t>
            </w:r>
            <w:r w:rsidRPr="00663899">
              <w:rPr>
                <w:rFonts w:ascii="Merriweather" w:hAnsi="Merriweather" w:cs="Times New Roman"/>
                <w:sz w:val="18"/>
                <w:szCs w:val="18"/>
                <w:lang w:val="es-ES"/>
              </w:rPr>
              <w:t>, 1, Zadar, 1954, 37-68.</w:t>
            </w:r>
          </w:p>
          <w:p w14:paraId="7396DE67" w14:textId="77777777" w:rsidR="00663899" w:rsidRPr="00663899" w:rsidRDefault="00663899" w:rsidP="00663899">
            <w:pPr>
              <w:spacing w:after="60"/>
              <w:jc w:val="both"/>
              <w:rPr>
                <w:rFonts w:ascii="Merriweather" w:hAnsi="Merriweather" w:cs="Times New Roman"/>
                <w:sz w:val="18"/>
                <w:szCs w:val="18"/>
                <w:lang w:val="es-ES"/>
              </w:rPr>
            </w:pPr>
            <w:r w:rsidRPr="00663899">
              <w:rPr>
                <w:rFonts w:ascii="Merriweather" w:hAnsi="Merriweather" w:cs="Times New Roman"/>
                <w:smallCaps/>
                <w:sz w:val="18"/>
                <w:szCs w:val="18"/>
              </w:rPr>
              <w:t>Skračić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 xml:space="preserve">, Vladimir, Pravilnosti u jadranskoj nesonimiji, </w:t>
            </w:r>
            <w:r w:rsidRPr="00663899">
              <w:rPr>
                <w:rFonts w:ascii="Merriweather" w:hAnsi="Merriweather" w:cs="Times New Roman"/>
                <w:i/>
                <w:sz w:val="18"/>
                <w:szCs w:val="18"/>
              </w:rPr>
              <w:t>Radovi Filozofskog fakulteta u Zadru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 xml:space="preserve">, </w:t>
            </w:r>
            <w:r w:rsidRPr="00663899">
              <w:rPr>
                <w:rFonts w:ascii="Merriweather" w:hAnsi="Merriweather" w:cs="Times New Roman"/>
                <w:i/>
                <w:sz w:val="18"/>
                <w:szCs w:val="18"/>
              </w:rPr>
              <w:t>Razdio filoloških znanosti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>, 36(26), Zadar, 1997, 63-71.</w:t>
            </w:r>
          </w:p>
          <w:p w14:paraId="7DDEFDF1" w14:textId="77777777" w:rsidR="00663899" w:rsidRPr="00663899" w:rsidRDefault="00663899" w:rsidP="0066389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663899">
              <w:rPr>
                <w:rFonts w:ascii="Merriweather" w:hAnsi="Merriweather" w:cs="Times New Roman"/>
                <w:smallCaps/>
                <w:sz w:val="18"/>
                <w:szCs w:val="18"/>
              </w:rPr>
              <w:t>Skračić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 xml:space="preserve">, Vladimir (ur.), </w:t>
            </w:r>
            <w:r w:rsidRPr="00663899">
              <w:rPr>
                <w:rFonts w:ascii="Merriweather" w:hAnsi="Merriweather" w:cs="Times New Roman"/>
                <w:i/>
                <w:sz w:val="18"/>
                <w:szCs w:val="18"/>
              </w:rPr>
              <w:t>Toponimija otoka Ugljana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>, Sveučilište u Zadru, Centar za jadranska onomastička istraživanja, Zadar, 2007, str. 247-329 i 345-360.</w:t>
            </w:r>
          </w:p>
          <w:p w14:paraId="63D07860" w14:textId="6EC0EF5F" w:rsidR="00FC2198" w:rsidRPr="0017531F" w:rsidRDefault="00663899" w:rsidP="0066389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63899">
              <w:rPr>
                <w:rFonts w:ascii="Merriweather" w:hAnsi="Merriweather" w:cs="Times New Roman"/>
                <w:smallCaps/>
                <w:sz w:val="18"/>
                <w:szCs w:val="18"/>
              </w:rPr>
              <w:t>Šimunović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 xml:space="preserve">, Petar, </w:t>
            </w:r>
            <w:r w:rsidRPr="00663899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Bračka toponimija </w:t>
            </w:r>
            <w:r w:rsidRPr="00663899">
              <w:rPr>
                <w:rFonts w:ascii="Merriweather" w:hAnsi="Merriweather" w:cs="Times New Roman"/>
                <w:sz w:val="18"/>
                <w:szCs w:val="18"/>
              </w:rPr>
              <w:t>, Golden marketing, Zagreb, 2004.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17531F" w:rsidRDefault="00A2774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17531F" w:rsidRDefault="00A2774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B71A57" w:rsidRPr="0017531F" w:rsidRDefault="00A2774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A2774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A2774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B71A57" w:rsidRPr="0017531F" w:rsidRDefault="00A2774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B71A57" w:rsidRPr="0017531F" w:rsidRDefault="00A2774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2BCA922B" w:rsidR="00B71A57" w:rsidRPr="0017531F" w:rsidRDefault="00A2774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8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A27744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A27744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5C1B5A21" w:rsidR="00FC2198" w:rsidRPr="00663899" w:rsidRDefault="00663899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63899">
              <w:rPr>
                <w:rFonts w:ascii="Merriweather" w:eastAsia="MS Gothic" w:hAnsi="Merriweather" w:cs="Times New Roman"/>
                <w:sz w:val="18"/>
              </w:rPr>
              <w:t>30% seminarski rad, 70% završni ispit</w:t>
            </w:r>
          </w:p>
        </w:tc>
      </w:tr>
      <w:tr w:rsidR="00FC2198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2D7ACC6B" w:rsidR="00FC2198" w:rsidRPr="00780202" w:rsidRDefault="0066389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80202">
              <w:rPr>
                <w:rFonts w:ascii="Merriweather" w:hAnsi="Merriweather" w:cs="Times New Roman"/>
                <w:sz w:val="16"/>
                <w:szCs w:val="16"/>
              </w:rPr>
              <w:t>0 – 49 %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FC2198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4477A965" w:rsidR="00FC2198" w:rsidRPr="00780202" w:rsidRDefault="0066389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80202">
              <w:rPr>
                <w:rFonts w:ascii="Merriweather" w:hAnsi="Merriweather" w:cs="Times New Roman"/>
                <w:sz w:val="16"/>
                <w:szCs w:val="16"/>
              </w:rPr>
              <w:t>50 – 62 %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FC2198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2E282F0C" w:rsidR="00FC2198" w:rsidRPr="00780202" w:rsidRDefault="0066389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80202">
              <w:rPr>
                <w:rFonts w:ascii="Merriweather" w:hAnsi="Merriweather" w:cs="Times New Roman"/>
                <w:sz w:val="16"/>
                <w:szCs w:val="16"/>
              </w:rPr>
              <w:t>63 – 79 %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FC2198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3B56BFD3" w:rsidR="00FC2198" w:rsidRPr="00780202" w:rsidRDefault="0066389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80202">
              <w:rPr>
                <w:rFonts w:ascii="Merriweather" w:hAnsi="Merriweather" w:cs="Times New Roman"/>
                <w:sz w:val="16"/>
                <w:szCs w:val="16"/>
              </w:rPr>
              <w:t>80 – 91 %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FC2198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7770FE47" w:rsidR="00FC2198" w:rsidRPr="00780202" w:rsidRDefault="00C40D1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80202">
              <w:rPr>
                <w:rFonts w:ascii="Merriweather" w:hAnsi="Merriweather" w:cs="Times New Roman"/>
                <w:sz w:val="16"/>
                <w:szCs w:val="16"/>
              </w:rPr>
              <w:t>92 – 100 %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A2774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A2774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A2774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A2774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A2774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2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0BC157A9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9B14C" w14:textId="77777777" w:rsidR="00A27744" w:rsidRDefault="00A27744" w:rsidP="009947BA">
      <w:pPr>
        <w:spacing w:before="0" w:after="0"/>
      </w:pPr>
      <w:r>
        <w:separator/>
      </w:r>
    </w:p>
  </w:endnote>
  <w:endnote w:type="continuationSeparator" w:id="0">
    <w:p w14:paraId="0EABEA05" w14:textId="77777777" w:rsidR="00A27744" w:rsidRDefault="00A27744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00000001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840C8" w14:textId="77777777" w:rsidR="00A27744" w:rsidRDefault="00A27744" w:rsidP="009947BA">
      <w:pPr>
        <w:spacing w:before="0" w:after="0"/>
      </w:pPr>
      <w:r>
        <w:separator/>
      </w:r>
    </w:p>
  </w:footnote>
  <w:footnote w:type="continuationSeparator" w:id="0">
    <w:p w14:paraId="4D35A308" w14:textId="77777777" w:rsidR="00A27744" w:rsidRDefault="00A27744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C0578"/>
    <w:rsid w:val="0010332B"/>
    <w:rsid w:val="001225AA"/>
    <w:rsid w:val="001443A2"/>
    <w:rsid w:val="00146D70"/>
    <w:rsid w:val="00150B32"/>
    <w:rsid w:val="0017531F"/>
    <w:rsid w:val="00197510"/>
    <w:rsid w:val="001C7C51"/>
    <w:rsid w:val="00226462"/>
    <w:rsid w:val="0022722C"/>
    <w:rsid w:val="00240430"/>
    <w:rsid w:val="0028545A"/>
    <w:rsid w:val="002E1CE6"/>
    <w:rsid w:val="002F2D22"/>
    <w:rsid w:val="00310F9A"/>
    <w:rsid w:val="00325589"/>
    <w:rsid w:val="00326091"/>
    <w:rsid w:val="00357643"/>
    <w:rsid w:val="00371634"/>
    <w:rsid w:val="00386E9C"/>
    <w:rsid w:val="00393964"/>
    <w:rsid w:val="003A703B"/>
    <w:rsid w:val="003D7529"/>
    <w:rsid w:val="003F11B6"/>
    <w:rsid w:val="003F17B8"/>
    <w:rsid w:val="00427DF2"/>
    <w:rsid w:val="00453362"/>
    <w:rsid w:val="00461219"/>
    <w:rsid w:val="00470F6D"/>
    <w:rsid w:val="00483BC3"/>
    <w:rsid w:val="004B1B3D"/>
    <w:rsid w:val="004B553E"/>
    <w:rsid w:val="00507C65"/>
    <w:rsid w:val="00527C5F"/>
    <w:rsid w:val="005353ED"/>
    <w:rsid w:val="005514C3"/>
    <w:rsid w:val="005E1668"/>
    <w:rsid w:val="005E5F80"/>
    <w:rsid w:val="005F6E0B"/>
    <w:rsid w:val="0062328F"/>
    <w:rsid w:val="00663899"/>
    <w:rsid w:val="00684BBC"/>
    <w:rsid w:val="006B4920"/>
    <w:rsid w:val="00700D7A"/>
    <w:rsid w:val="00721260"/>
    <w:rsid w:val="007361E7"/>
    <w:rsid w:val="007368EB"/>
    <w:rsid w:val="00780202"/>
    <w:rsid w:val="0078125F"/>
    <w:rsid w:val="00794496"/>
    <w:rsid w:val="007967CC"/>
    <w:rsid w:val="0079745E"/>
    <w:rsid w:val="00797B40"/>
    <w:rsid w:val="007C43A4"/>
    <w:rsid w:val="007D4D2D"/>
    <w:rsid w:val="007D671B"/>
    <w:rsid w:val="00820E4B"/>
    <w:rsid w:val="008336F0"/>
    <w:rsid w:val="00863CB0"/>
    <w:rsid w:val="00865776"/>
    <w:rsid w:val="00874D5D"/>
    <w:rsid w:val="00891C60"/>
    <w:rsid w:val="008942F0"/>
    <w:rsid w:val="008D45DB"/>
    <w:rsid w:val="0090214F"/>
    <w:rsid w:val="009163E6"/>
    <w:rsid w:val="009760E8"/>
    <w:rsid w:val="009947BA"/>
    <w:rsid w:val="00997F41"/>
    <w:rsid w:val="009A3A9D"/>
    <w:rsid w:val="009C56B1"/>
    <w:rsid w:val="009D5226"/>
    <w:rsid w:val="009E2FD4"/>
    <w:rsid w:val="00A06750"/>
    <w:rsid w:val="00A27744"/>
    <w:rsid w:val="00A9132B"/>
    <w:rsid w:val="00AA1A5A"/>
    <w:rsid w:val="00AD23FB"/>
    <w:rsid w:val="00B66018"/>
    <w:rsid w:val="00B71A57"/>
    <w:rsid w:val="00B7307A"/>
    <w:rsid w:val="00C02454"/>
    <w:rsid w:val="00C14856"/>
    <w:rsid w:val="00C3477B"/>
    <w:rsid w:val="00C40D1E"/>
    <w:rsid w:val="00C85956"/>
    <w:rsid w:val="00C9733D"/>
    <w:rsid w:val="00CA3783"/>
    <w:rsid w:val="00CB23F4"/>
    <w:rsid w:val="00CE3C3C"/>
    <w:rsid w:val="00CE6BDA"/>
    <w:rsid w:val="00D136E4"/>
    <w:rsid w:val="00D30EFA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B5A72"/>
    <w:rsid w:val="00F02A8F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customStyle="1" w:styleId="Default">
    <w:name w:val="Default"/>
    <w:rsid w:val="00663899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juran@unizd.h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juran@unizd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7D4015-92C9-4CF1-8145-C045732E1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1474</Words>
  <Characters>8403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cp:lastPrinted>2021-02-12T11:27:00Z</cp:lastPrinted>
  <dcterms:created xsi:type="dcterms:W3CDTF">2025-09-28T04:58:00Z</dcterms:created>
  <dcterms:modified xsi:type="dcterms:W3CDTF">2025-09-28T04:58:00Z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