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33C995F" w:rsidR="004B553E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E8F2BC7" w:rsidR="004B553E" w:rsidRPr="0017531F" w:rsidRDefault="008D02A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7C85B9C" w:rsidR="004B553E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Cs/>
                <w:sz w:val="18"/>
                <w:szCs w:val="18"/>
              </w:rPr>
              <w:t>Hrvatska povijest 15. – 18. 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58F4BE2" w:rsidR="004B553E" w:rsidRPr="0017531F" w:rsidRDefault="008D02A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6CAA108" w:rsidR="004B553E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Preddiplomski studij povijesti</w:t>
            </w:r>
            <w:r w:rsidR="00CE1607">
              <w:rPr>
                <w:rFonts w:ascii="Merriweather" w:hAnsi="Merriweather" w:cs="Times New Roman"/>
                <w:sz w:val="18"/>
                <w:szCs w:val="18"/>
              </w:rPr>
              <w:t xml:space="preserve"> - jednopredmetni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4ECC77A" w:rsidR="004B553E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0736A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913BD24" w:rsidR="004B553E" w:rsidRPr="0017531F" w:rsidRDefault="000736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356801C" w:rsidR="004B553E" w:rsidRPr="0017531F" w:rsidRDefault="000736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500AEC9" w:rsidR="004B553E" w:rsidRPr="0017531F" w:rsidRDefault="000736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0736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736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0736A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0736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AEBDBD8" w:rsidR="004B553E" w:rsidRPr="0017531F" w:rsidRDefault="000736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0736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8F91BC8" w:rsidR="004B553E" w:rsidRPr="0017531F" w:rsidRDefault="000736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0736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8747AF6" w:rsidR="004B553E" w:rsidRPr="0017531F" w:rsidRDefault="000736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846805F" w:rsidR="00393964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0736A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34D3D0" w:rsidR="00393964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0D86B39" w:rsidR="00453362" w:rsidRPr="008D02AA" w:rsidRDefault="008D02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 w:rsidRPr="008D02AA"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99648CB" w:rsidR="00453362" w:rsidRPr="0017531F" w:rsidRDefault="008D02A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5735A7B" w:rsidR="00453362" w:rsidRPr="0017531F" w:rsidRDefault="008D02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CE42605" w:rsidR="00453362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ECD6583" w:rsidR="00453362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79353CD" w:rsidR="00453362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27B73FC" w:rsidR="00453362" w:rsidRPr="0017531F" w:rsidRDefault="008D02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5E30297" w:rsidR="00453362" w:rsidRPr="0017531F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0E7027D" w:rsidR="00453362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0A9ABD4" w:rsidR="00453362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8D02AA">
              <w:rPr>
                <w:rFonts w:ascii="Merriweather" w:hAnsi="Merriweather" w:cs="Times New Roman"/>
                <w:sz w:val="18"/>
              </w:rPr>
              <w:t>. Kristijan Juran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8270210" w:rsidR="008D02AA" w:rsidRPr="008D02AA" w:rsidRDefault="000736A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8D02AA" w:rsidRPr="008D02AA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4B7503AA" w:rsidR="00453362" w:rsidRPr="0017531F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8D02AA">
              <w:rPr>
                <w:rFonts w:ascii="Merriweather" w:hAnsi="Merriweather" w:cs="Times New Roman"/>
                <w:sz w:val="18"/>
              </w:rPr>
              <w:t>. Kristijan Juran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52CE289" w:rsidR="00453362" w:rsidRPr="0017531F" w:rsidRDefault="000736A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8D02AA" w:rsidRPr="008D02AA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CD2F50E" w:rsidR="00453362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78E48E9" w:rsidR="00453362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63F1A868" w:rsidR="00453362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E87EF81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Studenti će nakon odslušanog i položenog predmeta:</w:t>
            </w:r>
          </w:p>
          <w:p w14:paraId="1FFC1FAD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temeljne činjenice i razvojne procese koji su oblikovali političku, društvenu i gospodarsku povijest hrvatskih zemalja u razdoblju od 15. do 18. stoljeća</w:t>
            </w:r>
          </w:p>
          <w:p w14:paraId="2657F456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kako su se i zbog čega mijenjale hrvatske granice u ranom novom vijeku</w:t>
            </w:r>
          </w:p>
          <w:p w14:paraId="17453B78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moći pojasniti zašto se hrvatsku povijest od 15. do 18. stoljeća može promatrati i tretirati kao povijest regija odnosno povijest graničnih društava</w:t>
            </w:r>
          </w:p>
          <w:p w14:paraId="13E2A08B" w14:textId="56073539" w:rsidR="00310F9A" w:rsidRPr="0017531F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- znati na koji su način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  <w:szCs w:val="18"/>
              </w:rPr>
              <w:t>ranonovovjekovni</w:t>
            </w:r>
            <w:proofErr w:type="spellEnd"/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demografski procesi utjecali na suvremenu konfesionalnu i etničku formaciju hrvatskoga nacionalnog prostora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F731A92" w14:textId="77777777" w:rsidR="008D02AA" w:rsidRPr="008D02AA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Studenti će biti osposobljeni:</w:t>
            </w:r>
          </w:p>
          <w:p w14:paraId="3DCF26A9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protumačiti, usporediti, analizirati, povezati i kritički vrednovati povijesne događaje, ključne osobe, procese i ključne osobe,</w:t>
            </w:r>
          </w:p>
          <w:p w14:paraId="45ED0308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samostalno uspostavljati uzročno-posljedične veze između povijesnih događaja i povijesnih procesa,</w:t>
            </w:r>
          </w:p>
          <w:p w14:paraId="309A2B17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interpretirati, usporediti, 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vrednovati  i primjenjivati različite 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historiografske metodologije,</w:t>
            </w:r>
          </w:p>
          <w:p w14:paraId="2573DB63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lastRenderedPageBreak/>
              <w:t>– primijeniti specifična znanja i vještine potrebne za proučavanje dokumenata iz određenog razdoblja (npr. paleografija, epigrafija, uporaba starih jezika i pisama itd.),</w:t>
            </w:r>
          </w:p>
          <w:p w14:paraId="68B42A1F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62C0DA33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analizirati i prosuditi vrijednost suprotstavljenih narativa i dokaza,</w:t>
            </w:r>
          </w:p>
          <w:p w14:paraId="1B7FC8CC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formulirati i braniti određenu tezu,</w:t>
            </w:r>
          </w:p>
          <w:p w14:paraId="1046EDAA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samostalno istraživati i analizirati razne vrste povijesne građe,</w:t>
            </w:r>
          </w:p>
          <w:p w14:paraId="0C18450A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1A1D3F8A" w14:textId="77777777" w:rsidR="008D02AA" w:rsidRPr="008D02AA" w:rsidRDefault="008D02AA" w:rsidP="008D02AA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 xml:space="preserve">– napisati jasan i koherentan rad u kojemu se dokazuje i/ili opovrgava određena teza o odabranom historiografskom pitanju ili problemu, </w:t>
            </w:r>
          </w:p>
          <w:p w14:paraId="6F1B5FBB" w14:textId="77777777" w:rsidR="008D02AA" w:rsidRPr="008D02AA" w:rsidRDefault="008D02AA" w:rsidP="008D02AA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objasniti didaktičke teorije i modele te ih primijeniti u nastavi povijesti,</w:t>
            </w:r>
          </w:p>
          <w:p w14:paraId="08347788" w14:textId="77777777" w:rsidR="008D02AA" w:rsidRPr="008D02AA" w:rsidRDefault="008D02AA" w:rsidP="008D02AA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 planirati, pripremati i izvoditi nastavu povijesti u osnovnoj i srednjoj školi,</w:t>
            </w:r>
          </w:p>
          <w:p w14:paraId="5FDA53C7" w14:textId="77777777" w:rsidR="008D02AA" w:rsidRPr="008D02AA" w:rsidRDefault="008D02AA" w:rsidP="008D02AA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14:paraId="55CCDC0C" w14:textId="77777777" w:rsidR="008D02AA" w:rsidRPr="008D02AA" w:rsidRDefault="008D02AA" w:rsidP="008D02AA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</w:pP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  <w:lang w:val="hr-HR"/>
              </w:rPr>
              <w:t>–</w:t>
            </w:r>
            <w:r w:rsidRPr="008D02AA">
              <w:rPr>
                <w:rFonts w:ascii="Merriweather" w:hAnsi="Merriweather"/>
                <w:noProof/>
                <w:color w:val="auto"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2F22A1A3" w:rsidR="00310F9A" w:rsidRPr="0017531F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D02AA">
              <w:rPr>
                <w:rFonts w:ascii="Merriweather" w:hAnsi="Merriweather"/>
                <w:noProof/>
                <w:sz w:val="18"/>
                <w:szCs w:val="18"/>
              </w:rPr>
              <w:t xml:space="preserve">– </w:t>
            </w:r>
            <w:r w:rsidRPr="008D02AA">
              <w:rPr>
                <w:rFonts w:ascii="Merriweather" w:eastAsia="Times New Roman" w:hAnsi="Merriweather"/>
                <w:noProof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B2728A4" w:rsidR="00FC2198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C122E89" w:rsidR="00FC2198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661A540" w:rsidR="00FC2198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F6CB094" w:rsidR="00FC2198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63BCF77" w:rsidR="00FC2198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F345284" w:rsidR="00FC2198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0736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AD7511A" w:rsidR="00FC2198" w:rsidRPr="008D02AA" w:rsidRDefault="008D02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8D02AA">
              <w:rPr>
                <w:rFonts w:ascii="Merriweather" w:eastAsia="MS Gothic" w:hAnsi="Merriweather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1244D55" w:rsidR="00FC2198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530F619" w:rsidR="00FC2198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29F7150B" w:rsidR="00FC2198" w:rsidRPr="0017531F" w:rsidRDefault="00FC56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4E7F147E" w:rsidR="00FC2198" w:rsidRPr="0017531F" w:rsidRDefault="00FC56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4ECECFA" w:rsidR="00FC2198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Temeljni je cilj kolegija upoznati studente s političkim, društvenim, gospodarskim,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  <w:szCs w:val="18"/>
              </w:rPr>
              <w:t>ekohistorijskim</w:t>
            </w:r>
            <w:proofErr w:type="spellEnd"/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i kulturološkim strukturama i fenomenima hrvatske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  <w:szCs w:val="18"/>
              </w:rPr>
              <w:t>ranonovovjekovne</w:t>
            </w:r>
            <w:proofErr w:type="spellEnd"/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povijesti. Cilj je također pružiti studentima uvid u dostignuća i istraživačka usmjerenja suvremene hrvatske historiografije ranoga novog vijeka.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D82EC4F" w14:textId="77777777" w:rsidR="008D02AA" w:rsidRPr="008D02AA" w:rsidRDefault="008D02AA" w:rsidP="008D02AA">
            <w:pPr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Predavanja:</w:t>
            </w:r>
          </w:p>
          <w:p w14:paraId="12B04CFF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Uvodno predavanje. Opći pregled i geografski okvir hrvatske povijesti od 15. do 18. stoljeća.</w:t>
            </w:r>
          </w:p>
          <w:p w14:paraId="10869241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Hrvatske zemlje kao poprište sukoba triju imperija: Osmanskog Carstva, Habsburške Monarhije i Mletačke Republike. Hrvatska povijest ranoga novog vijeka kao povijest granica i graničnih društava. </w:t>
            </w:r>
          </w:p>
          <w:p w14:paraId="15A58342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3.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Pravni okvir i institucije hrvatskih zemalja u sklopu Habsburške Monarhije.</w:t>
            </w:r>
          </w:p>
          <w:p w14:paraId="09A944EF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4.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Pravni okvir i institucije hrvatskih zemalja u sklopu Osmanskog Carstva.</w:t>
            </w:r>
          </w:p>
          <w:p w14:paraId="3DC64304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5.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Pravni okvir i institucije hrvatskih zemalja u sklopu Mletačke Republike. Ustroj Dubrovačke Republike.</w:t>
            </w:r>
          </w:p>
          <w:p w14:paraId="68E62ABB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6.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Vojna krajina. Habsburški krajiški prostor: od militarizacije do teritorijalizacije. Ustroj osmanskog i mletačkog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  <w:szCs w:val="18"/>
              </w:rPr>
              <w:t>krajišta</w:t>
            </w:r>
            <w:proofErr w:type="spellEnd"/>
            <w:r w:rsidRPr="008D02A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61022D89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7.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Hrvatska društva ranoga novog vijeka. Staleška podjela i pokretljivost. Plemstvo, svećenstvo, građanstvo, seljaštvo, marginalne društvene skupine.</w:t>
            </w:r>
          </w:p>
          <w:p w14:paraId="2B99C64D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Hrvatska društva ranoga novog vijeka. Demografski trendovi. Migracije.</w:t>
            </w:r>
          </w:p>
          <w:p w14:paraId="4559302B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Crkveno ustrojstvo. Vjerski procesi i identiteti. Reformacija i protureformacija. Vjerska podijeljenost: katolici, pravoslavci, protestanti.</w:t>
            </w:r>
          </w:p>
          <w:p w14:paraId="0999C44E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10.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Zemljišni odnosi i agrarna proizvodnja.</w:t>
            </w:r>
          </w:p>
          <w:p w14:paraId="6B0CA047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11.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Trgovina, obrti i komunikacije.</w:t>
            </w:r>
          </w:p>
          <w:p w14:paraId="5E6DA99E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12.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Materijalna kultura. Kulturni krajolici. Okviri gradske i seoske svakodnevice.</w:t>
            </w:r>
          </w:p>
          <w:p w14:paraId="30110CE8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13.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Pisana kultura. Tiskare. Književnost. Znanost.</w:t>
            </w:r>
          </w:p>
          <w:p w14:paraId="1928F973" w14:textId="77777777" w:rsidR="008D02AA" w:rsidRPr="008D02AA" w:rsidRDefault="008D02AA" w:rsidP="008D02AA">
            <w:pPr>
              <w:tabs>
                <w:tab w:val="left" w:pos="693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14.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Počeci hrvatske historiografije. Ivan Lučić. Ideološke manifestacije ilirizma,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  <w:szCs w:val="18"/>
              </w:rPr>
              <w:t>slavizma</w:t>
            </w:r>
            <w:proofErr w:type="spellEnd"/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i panslavizma. Pavao Ritter </w:t>
            </w:r>
            <w:proofErr w:type="spellStart"/>
            <w:r w:rsidRPr="008D02AA">
              <w:rPr>
                <w:rFonts w:ascii="Merriweather" w:hAnsi="Merriweather" w:cs="Times New Roman"/>
                <w:sz w:val="18"/>
                <w:szCs w:val="18"/>
              </w:rPr>
              <w:t>Vitezović.Izvori</w:t>
            </w:r>
            <w:proofErr w:type="spellEnd"/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za hrvatsku povijest ranoga novog vijeka.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ab/>
            </w:r>
          </w:p>
          <w:p w14:paraId="53F66A19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15.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Zaključna razmatranja.</w:t>
            </w:r>
          </w:p>
          <w:p w14:paraId="6E3A408E" w14:textId="2F511933" w:rsidR="00FC2198" w:rsidRPr="0017531F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Teme za </w:t>
            </w: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seminarske radove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bit će ponuđene studentima na prvom i drugom satu. Redoslijed seminarskih izlaganja utvrdit će se nakon konzultacija sa studentima.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46C5070" w14:textId="77777777" w:rsidR="00397FE9" w:rsidRPr="00397FE9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Budak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Neven,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Hrvatska i Slavonija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3A56A1E5" w14:textId="77777777" w:rsidR="00397FE9" w:rsidRPr="00397FE9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Holjevac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Željko – </w:t>
            </w: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Hrvatsko-slavonska Vojna krajina i Hrvati pod vlašću Osmanskoga Carstva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0B89B5BE" w14:textId="288D936D" w:rsidR="00FC2198" w:rsidRPr="0017531F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7FE9">
              <w:rPr>
                <w:rStyle w:val="Strong"/>
                <w:rFonts w:ascii="Merriweather" w:hAnsi="Merriweather"/>
                <w:b w:val="0"/>
                <w:smallCaps/>
                <w:sz w:val="18"/>
                <w:szCs w:val="18"/>
              </w:rPr>
              <w:t>Vrandečić</w:t>
            </w:r>
            <w:proofErr w:type="spellEnd"/>
            <w:r w:rsidRPr="00397FE9"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  <w:t xml:space="preserve">, Josip – </w:t>
            </w:r>
            <w:proofErr w:type="spellStart"/>
            <w:r w:rsidRPr="00397FE9">
              <w:rPr>
                <w:rStyle w:val="Strong"/>
                <w:rFonts w:ascii="Merriweather" w:hAnsi="Merriweather"/>
                <w:b w:val="0"/>
                <w:smallCaps/>
                <w:sz w:val="18"/>
                <w:szCs w:val="18"/>
              </w:rPr>
              <w:t>Bertoša</w:t>
            </w:r>
            <w:proofErr w:type="spellEnd"/>
            <w:r w:rsidRPr="00397FE9"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  <w:t>, Miroslav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Dalmacija, Dubrovnik i Istra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32E6D15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Adamček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Josip,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Agrarni odnosi u Hrvatskoj od sredine XV. do kraja XVII. stoljeća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1980. </w:t>
            </w:r>
          </w:p>
          <w:p w14:paraId="571BC68C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Adamček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, Josip,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Bune i otpori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1987. </w:t>
            </w:r>
          </w:p>
          <w:p w14:paraId="5F9CD5E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Bertoša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Miroslav,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Zlikovci i prognanici. Socijalno razbojništvo u Istri u XVII. i XVIII.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Pula, 1989. </w:t>
            </w:r>
          </w:p>
          <w:p w14:paraId="1EC5FD98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Bertoša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>, Miroslav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, Istra: Doba Venecije (XVI.-XVIII. stoljeće),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Pula, 1995.</w:t>
            </w:r>
          </w:p>
          <w:p w14:paraId="2C9E766E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Beuc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Ivan,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Povijest institucija državne vlasti Kraljevine Hrvatske, Slavonije i Dalmacije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1985. </w:t>
            </w:r>
          </w:p>
          <w:p w14:paraId="5632150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Bracewell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397FE9">
              <w:rPr>
                <w:rFonts w:ascii="Merriweather" w:hAnsi="Merriweather" w:cs="Times New Roman"/>
                <w:sz w:val="18"/>
                <w:szCs w:val="18"/>
              </w:rPr>
              <w:t>Wendy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Senjski uskoci. Piratstvo, razbojništvo i sveti rat na Jadranu u 16.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1997.  </w:t>
            </w:r>
          </w:p>
          <w:p w14:paraId="5A5CA64C" w14:textId="77777777" w:rsidR="00397FE9" w:rsidRPr="00397FE9" w:rsidRDefault="00397FE9" w:rsidP="00397FE9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Jurin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Starčević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Kornelija, Zemlja, seljaštvo i agrikultura u razdoblju osmanske vlasti, u: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Dalmatinska zagora – nepoznata zemlja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 Ministarstvo kulture RH, Zagreb, 2007, 233-245.</w:t>
            </w:r>
          </w:p>
          <w:p w14:paraId="2F6490C5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Kaser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397FE9">
              <w:rPr>
                <w:rFonts w:ascii="Merriweather" w:hAnsi="Merriweather" w:cs="Times New Roman"/>
                <w:sz w:val="18"/>
                <w:szCs w:val="18"/>
              </w:rPr>
              <w:t>Karl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Slobodan seljak i vojnik. I - Rana krajiška društva, 1545-1754, II-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Povojačeno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društvo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1754-1881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sv. I-II. Zagreb, 1997. </w:t>
            </w:r>
          </w:p>
          <w:p w14:paraId="4012A344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Klaić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Nada, „Ostaci ostataka“ Hrvatske i Slavonije u XVI. st. - od </w:t>
            </w:r>
            <w:proofErr w:type="spellStart"/>
            <w:r w:rsidRPr="00397FE9">
              <w:rPr>
                <w:rFonts w:ascii="Merriweather" w:hAnsi="Merriweather" w:cs="Times New Roman"/>
                <w:sz w:val="18"/>
                <w:szCs w:val="18"/>
              </w:rPr>
              <w:t>mohačke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bitke do seljačke bune 1573.,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Arhivski vjesnik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16, Zagreb, 1973, 253-325. </w:t>
            </w:r>
          </w:p>
          <w:p w14:paraId="260E4F68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Klaić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Nada,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Društvena previranja i bune u Hrvatskoj u XVI i XVII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Beograd, 1976.</w:t>
            </w:r>
          </w:p>
          <w:p w14:paraId="0E090B3F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Kruhek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Milan,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Krajiške utvrde i obrana Hrvatskog Kraljevstva tijekom 16. stoljeća,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Zagreb, 1995. </w:t>
            </w:r>
          </w:p>
          <w:p w14:paraId="0C0127C9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Mayhew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Tea,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Dalmatia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between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Ottoman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and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Venetian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rule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Contado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di Zara 1645-1718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397FE9">
              <w:rPr>
                <w:rFonts w:ascii="Merriweather" w:hAnsi="Merriweather" w:cs="Times New Roman"/>
                <w:sz w:val="18"/>
                <w:szCs w:val="18"/>
              </w:rPr>
              <w:t>Viella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>, Roma, 2008.</w:t>
            </w:r>
          </w:p>
          <w:p w14:paraId="236010D4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Miović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Vesna,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Mudrost na razmeđu: zgode iz vremena Dubrovačke Republike i Osmanskog Carstva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Udruga </w:t>
            </w:r>
            <w:proofErr w:type="spellStart"/>
            <w:r w:rsidRPr="00397FE9">
              <w:rPr>
                <w:rFonts w:ascii="Merriweather" w:hAnsi="Merriweather" w:cs="Times New Roman"/>
                <w:sz w:val="18"/>
                <w:szCs w:val="18"/>
              </w:rPr>
              <w:t>Kartolina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>, Dubrovnik, 2011.</w:t>
            </w:r>
          </w:p>
          <w:p w14:paraId="3772617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Turska Hrvatska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1999.</w:t>
            </w:r>
          </w:p>
          <w:p w14:paraId="3A11106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Slavonija i Srijem u razdoblju osmanske vladavine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Slavonski Brod, 2001. </w:t>
            </w:r>
          </w:p>
          <w:p w14:paraId="3BAE3B65" w14:textId="77777777" w:rsidR="00397FE9" w:rsidRPr="00397FE9" w:rsidRDefault="00397FE9" w:rsidP="00397FE9">
            <w:pPr>
              <w:jc w:val="both"/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</w:pPr>
            <w:r w:rsidRPr="00397FE9">
              <w:rPr>
                <w:rStyle w:val="Strong"/>
                <w:rFonts w:ascii="Merriweather" w:hAnsi="Merriweather"/>
                <w:smallCaps/>
                <w:sz w:val="18"/>
                <w:szCs w:val="18"/>
              </w:rPr>
              <w:t>Roksandić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 xml:space="preserve">, Drago, </w:t>
            </w:r>
            <w:proofErr w:type="spellStart"/>
            <w:r w:rsidRPr="00397FE9">
              <w:rPr>
                <w:rStyle w:val="Strong"/>
                <w:rFonts w:ascii="Merriweather" w:hAnsi="Merriweather"/>
                <w:i/>
                <w:sz w:val="18"/>
                <w:szCs w:val="18"/>
              </w:rPr>
              <w:t>Triplex</w:t>
            </w:r>
            <w:proofErr w:type="spellEnd"/>
            <w:r w:rsidRPr="00397FE9">
              <w:rPr>
                <w:rStyle w:val="Strong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Style w:val="Strong"/>
                <w:rFonts w:ascii="Merriweather" w:hAnsi="Merriweather"/>
                <w:i/>
                <w:sz w:val="18"/>
                <w:szCs w:val="18"/>
              </w:rPr>
              <w:t>Confinium</w:t>
            </w:r>
            <w:proofErr w:type="spellEnd"/>
            <w:r w:rsidRPr="00397FE9">
              <w:rPr>
                <w:rStyle w:val="Strong"/>
                <w:rFonts w:ascii="Merriweather" w:hAnsi="Merriweather"/>
                <w:i/>
                <w:sz w:val="18"/>
                <w:szCs w:val="18"/>
              </w:rPr>
              <w:t xml:space="preserve"> ili o granicama i regijama hrvatske povijesti 1500.-1800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 xml:space="preserve">., </w:t>
            </w:r>
            <w:proofErr w:type="spellStart"/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>Barbat</w:t>
            </w:r>
            <w:proofErr w:type="spellEnd"/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>, Zagreb, 2003.</w:t>
            </w:r>
          </w:p>
          <w:p w14:paraId="26296996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Slukan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Mirela,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Kartografski izvori za povijest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Triplex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Confiniuma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>, Hrvatski državni arhiv, Zavod za hrvatsku povijest Odsjeka za povijest Filozofskog fakulteta, Zagreb, 1999.</w:t>
            </w:r>
          </w:p>
          <w:p w14:paraId="1DC4557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Stulli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Bernard,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Studije iz povijesti Dubrovnika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2001. </w:t>
            </w:r>
          </w:p>
          <w:p w14:paraId="100EA180" w14:textId="77777777" w:rsidR="00397FE9" w:rsidRPr="00397FE9" w:rsidRDefault="00397FE9" w:rsidP="00397FE9">
            <w:pPr>
              <w:jc w:val="both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lastRenderedPageBreak/>
              <w:t>Triplex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Confinium</w:t>
            </w:r>
            <w:proofErr w:type="spellEnd"/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(1500-1800): </w:t>
            </w:r>
            <w:proofErr w:type="spellStart"/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ekohistorija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397FE9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. D. Roksandić), </w:t>
            </w:r>
            <w:r w:rsidRPr="00397FE9">
              <w:rPr>
                <w:rFonts w:ascii="Merriweather" w:hAnsi="Merriweather" w:cs="Times New Roman"/>
                <w:sz w:val="18"/>
                <w:szCs w:val="18"/>
                <w:lang w:val="en-GB"/>
              </w:rPr>
              <w:t>Split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r w:rsidRPr="00397FE9">
              <w:rPr>
                <w:rFonts w:ascii="Merriweather" w:hAnsi="Merriweather" w:cs="Times New Roman"/>
                <w:sz w:val="18"/>
                <w:szCs w:val="18"/>
                <w:lang w:val="en-GB"/>
              </w:rPr>
              <w:t>Zagreb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, 2003.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ab/>
            </w:r>
          </w:p>
          <w:p w14:paraId="63D07860" w14:textId="1C566FFD" w:rsidR="00FC2198" w:rsidRPr="0017531F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Vojna krajina. Povijesni pregled – historiografija – rasprave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397FE9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397FE9">
              <w:rPr>
                <w:rFonts w:ascii="Merriweather" w:hAnsi="Merriweather" w:cs="Times New Roman"/>
                <w:sz w:val="18"/>
                <w:szCs w:val="18"/>
              </w:rPr>
              <w:t>. D. Pavličević), Zagreb, 1984.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0736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0736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0736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0736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0736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98667D4" w:rsidR="00B71A57" w:rsidRPr="0017531F" w:rsidRDefault="000736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0736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0736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0736A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0736A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D0BE763" w:rsidR="00FC2198" w:rsidRPr="00397FE9" w:rsidRDefault="00397FE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Fonts w:ascii="Merriweather" w:eastAsia="MS Gothic" w:hAnsi="Merriweather" w:cs="Times New Roman"/>
                <w:sz w:val="18"/>
              </w:rPr>
              <w:t>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AF2232B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63BF1E6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50-62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4BBF71E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63-79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A042FAF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80-91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DA63B19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92-100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0736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E03AC58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389CE" w14:textId="77777777" w:rsidR="000736A0" w:rsidRDefault="000736A0" w:rsidP="009947BA">
      <w:pPr>
        <w:spacing w:before="0" w:after="0"/>
      </w:pPr>
      <w:r>
        <w:separator/>
      </w:r>
    </w:p>
  </w:endnote>
  <w:endnote w:type="continuationSeparator" w:id="0">
    <w:p w14:paraId="3DE23601" w14:textId="77777777" w:rsidR="000736A0" w:rsidRDefault="000736A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35296" w14:textId="77777777" w:rsidR="000736A0" w:rsidRDefault="000736A0" w:rsidP="009947BA">
      <w:pPr>
        <w:spacing w:before="0" w:after="0"/>
      </w:pPr>
      <w:r>
        <w:separator/>
      </w:r>
    </w:p>
  </w:footnote>
  <w:footnote w:type="continuationSeparator" w:id="0">
    <w:p w14:paraId="1FC229E4" w14:textId="77777777" w:rsidR="000736A0" w:rsidRDefault="000736A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736A0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97FE9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900D6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0B04"/>
    <w:rsid w:val="007C43A4"/>
    <w:rsid w:val="007D4D2D"/>
    <w:rsid w:val="008336F0"/>
    <w:rsid w:val="00865776"/>
    <w:rsid w:val="00874D5D"/>
    <w:rsid w:val="00891C60"/>
    <w:rsid w:val="008942F0"/>
    <w:rsid w:val="008D02AA"/>
    <w:rsid w:val="008D45DB"/>
    <w:rsid w:val="0090214F"/>
    <w:rsid w:val="009163E6"/>
    <w:rsid w:val="00950C63"/>
    <w:rsid w:val="00961994"/>
    <w:rsid w:val="009760E8"/>
    <w:rsid w:val="009947BA"/>
    <w:rsid w:val="00997F41"/>
    <w:rsid w:val="009A3A9D"/>
    <w:rsid w:val="009C56B1"/>
    <w:rsid w:val="009D5226"/>
    <w:rsid w:val="009E2FD4"/>
    <w:rsid w:val="00A06750"/>
    <w:rsid w:val="00A3053D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E1607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D73F7"/>
    <w:rsid w:val="00F02A8F"/>
    <w:rsid w:val="00F22855"/>
    <w:rsid w:val="00F513E0"/>
    <w:rsid w:val="00F566DA"/>
    <w:rsid w:val="00F82834"/>
    <w:rsid w:val="00F84F5E"/>
    <w:rsid w:val="00FC2198"/>
    <w:rsid w:val="00FC283E"/>
    <w:rsid w:val="00FC562B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8D02A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Strong">
    <w:name w:val="Strong"/>
    <w:qFormat/>
    <w:rsid w:val="00397F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zd.hr/povijest/izvedbeni-plan-nastave/ispitni-termini/serventi-ispit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juran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juran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168166-C501-4D85-B98D-7BC1D679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2021-02-12T11:27:00Z</cp:lastPrinted>
  <dcterms:created xsi:type="dcterms:W3CDTF">2022-09-01T09:36:00Z</dcterms:created>
  <dcterms:modified xsi:type="dcterms:W3CDTF">2022-09-01T09:53:00Z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