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924243C" w:rsidR="004B553E" w:rsidRPr="00C00927" w:rsidRDefault="00EB79D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BC6B226" w:rsidR="004B553E" w:rsidRPr="0017531F" w:rsidRDefault="00EB79D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8F0650" w:rsidR="004B553E" w:rsidRPr="00C00927" w:rsidRDefault="00EB79D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Društva antičke Grčke i Rima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B8B27EF" w:rsidR="004B553E" w:rsidRPr="00C00927" w:rsidRDefault="00EB79D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BF1EFD9" w:rsidR="004B553E" w:rsidRPr="00C00927" w:rsidRDefault="00EB79D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Jednopredmetni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29BEDE8" w:rsidR="004B553E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4505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DB029F8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1F4D5DD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0C0DFC28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1EDB02CC" w:rsidR="004B553E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64505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0177D30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80EF5B6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05534404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645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49F5F23F" w:rsidR="00393964" w:rsidRPr="0017531F" w:rsidRDefault="0064505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C030EDD" w:rsidR="00393964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4E55305" w:rsidR="00393964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109D93" w:rsidR="00453362" w:rsidRPr="0017531F" w:rsidRDefault="00C0092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69C87D0" w:rsidR="00453362" w:rsidRPr="0017531F" w:rsidRDefault="00EB79D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30ED536" w:rsidR="00453362" w:rsidRPr="0017531F" w:rsidRDefault="00EB79D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6657623" w:rsidR="00453362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E13065D" w:rsidR="00453362" w:rsidRPr="0017531F" w:rsidRDefault="00EB79D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9AD6857" w:rsidR="00EB79D1" w:rsidRPr="0017531F" w:rsidRDefault="00EB79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5A9BD9B" w:rsidR="00EB79D1" w:rsidRPr="0017531F" w:rsidRDefault="00EB79D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BDBCB3B" w:rsidR="00453362" w:rsidRPr="0017531F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A3F01E0" w:rsidR="00453362" w:rsidRPr="00C00927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C00927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C00927">
              <w:rPr>
                <w:rFonts w:ascii="Merriweather" w:hAnsi="Merriweather" w:cs="Times New Roman"/>
                <w:sz w:val="18"/>
                <w:szCs w:val="18"/>
              </w:rPr>
              <w:t>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16FEB7E" w:rsidR="00453362" w:rsidRPr="00EB79D1" w:rsidRDefault="0064505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EB79D1" w:rsidRPr="00EB79D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EB79D1" w:rsidRPr="00EB79D1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1" w:history="1">
              <w:r w:rsidR="00EB79D1" w:rsidRPr="00EB79D1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8E3D831" w:rsidR="00453362" w:rsidRPr="00C00927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C00927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C00927">
              <w:rPr>
                <w:rFonts w:ascii="Merriweather" w:hAnsi="Merriweather" w:cs="Times New Roman"/>
                <w:sz w:val="18"/>
                <w:szCs w:val="18"/>
              </w:rPr>
              <w:t>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E1F3A30" w:rsidR="00453362" w:rsidRPr="0017531F" w:rsidRDefault="0064505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EB79D1" w:rsidRPr="00EB79D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EB79D1" w:rsidRPr="00EB79D1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3" w:history="1">
              <w:r w:rsidR="00EB79D1" w:rsidRPr="00EB79D1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6EA6C5D" w:rsidR="00453362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B76225F" w:rsidR="00453362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050EA060" w:rsidR="00453362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F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028DCAB7" w:rsidR="00453362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3FF583A" w:rsidR="00453362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46573AC5" w:rsidR="00453362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2A878D58" w:rsidR="00453362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1B4FB1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6710D56A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temeljne podatke o strukturi društva antičke Grčke i Rima (politička organizacija, obiteljska struktura, struktura srodstva, uloga žene i pitanje "matrijarhata") (PPJ2, PPJ3, PPJ4)</w:t>
            </w:r>
          </w:p>
          <w:p w14:paraId="0BD82CF9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društvene staleže i institucije iz raznih razdoblja grčke i rimske povijesti te koristiti primjerenu terminologiju (PPJ1, PPJ2, PPJ3, PPJ4, PPJ6)</w:t>
            </w:r>
          </w:p>
          <w:p w14:paraId="7F420600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karakteristične običaje, religije i vjerovanja te obrede (PPJ2, PPJ4)</w:t>
            </w:r>
          </w:p>
          <w:p w14:paraId="22ED1B06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položaj žena, djece, robova i drugih pojedinaca i skupina s umanjenim ljudskim i političko-građanskim pravima (PPJ2, PPJ4)</w:t>
            </w:r>
          </w:p>
          <w:p w14:paraId="7D3273BE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zapamtiti i reproducirati temeljne podatke o antičkoj antroponimiji te ispričati jasno i koncizno o imenovanju osoba kao identifikatoru osobnog i građanskopravnog statusa, društvenog položaja te etničke pripadnosti (PPJ2, PPJ4, PPJ7)</w:t>
            </w:r>
          </w:p>
          <w:p w14:paraId="138F3391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lastRenderedPageBreak/>
              <w:t xml:space="preserve">– poznavati i objasniti procese tzv. </w:t>
            </w:r>
            <w:proofErr w:type="spellStart"/>
            <w:r w:rsidRPr="00EB79D1">
              <w:rPr>
                <w:rFonts w:ascii="Merriweather" w:hAnsi="Merriweather" w:cs="Times New Roman"/>
                <w:sz w:val="18"/>
              </w:rPr>
              <w:t>helenizacije</w:t>
            </w:r>
            <w:proofErr w:type="spellEnd"/>
            <w:r w:rsidRPr="00EB79D1">
              <w:rPr>
                <w:rFonts w:ascii="Merriweather" w:hAnsi="Merriweather" w:cs="Times New Roman"/>
                <w:sz w:val="18"/>
              </w:rPr>
              <w:t xml:space="preserve"> i romanizacije te prepoznati promjene do kojih dolazi prilikom interakcije grčkog i rimskog društva s drugim društvima (PPJ1, PPJ4, PPJ6)</w:t>
            </w:r>
          </w:p>
          <w:p w14:paraId="77B9F8BF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procesa društvene povijesti antičke Grčke i Rima (PPJ8), </w:t>
            </w:r>
          </w:p>
          <w:p w14:paraId="3488A4A2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zapamtiti i objasniti razne izvore za poznavanje antičkih društava</w:t>
            </w:r>
            <w:r w:rsidRPr="00EB79D1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  <w:r w:rsidRPr="00EB79D1">
              <w:rPr>
                <w:rFonts w:ascii="Merriweather" w:hAnsi="Merriweather" w:cs="Times New Roman"/>
                <w:sz w:val="18"/>
              </w:rPr>
              <w:t>(PPJ5)</w:t>
            </w:r>
          </w:p>
          <w:p w14:paraId="7920AE6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75CF46D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 xml:space="preserve">– izraziti svoje mišljenje o temama iz društvene povijesti antičke Grčke i Rima, izvesti samostalne zaključke o njima te razlučiti bitno od nebitnoga u </w:t>
            </w:r>
            <w:proofErr w:type="spellStart"/>
            <w:r w:rsidRPr="00EB79D1">
              <w:rPr>
                <w:rFonts w:ascii="Merriweather" w:hAnsi="Merriweather" w:cs="Times New Roman"/>
                <w:sz w:val="18"/>
              </w:rPr>
              <w:t>njhovim</w:t>
            </w:r>
            <w:proofErr w:type="spellEnd"/>
            <w:r w:rsidRPr="00EB79D1">
              <w:rPr>
                <w:rFonts w:ascii="Merriweather" w:hAnsi="Merriweather" w:cs="Times New Roman"/>
                <w:sz w:val="18"/>
              </w:rPr>
              <w:t xml:space="preserve"> interpretacijama (PPJ10), </w:t>
            </w:r>
          </w:p>
          <w:p w14:paraId="2BDD5A2F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prepoznavati ulogu antičkih društvenih institucija i pojava u europskoj (a time i svjetskoj) starovjekovnoj povijesti i prepoznavati njihovu važnost za nastanak nekih europskih i svjetskih institucija i pojava (PPJ11),</w:t>
            </w:r>
          </w:p>
          <w:p w14:paraId="65D979D7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632412DB" w:rsidR="00310F9A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8E1FAA6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5059870C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159EC1E9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0681C65D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3BA39289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0D3966D1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6E2A199E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025BD5B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22DE28BF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3FCDF550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5B48D44E" w:rsidR="00310F9A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B79D1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EB79D1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07AC663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3E95E68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AFB6D49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08AA4E7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E4B1D42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4505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FF0E332" w:rsidR="00FC2198" w:rsidRPr="00EB79D1" w:rsidRDefault="00EB79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>Studenti mogu pristupiti završnom usmenom ispitu nakon pozitivno ocijenjenih seminarskih obaveza (= održana prezentacija i napisan seminarski rad koji oboje ispunjavaju temeljna načela stručnog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39DBFE57" w:rsidR="00FC2198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48C16B1" w:rsidR="00FC2198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69C0649" w14:textId="77777777" w:rsidR="009300CA" w:rsidRPr="009300CA" w:rsidRDefault="0064505D" w:rsidP="009300C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 w:rsidR="009300CA" w:rsidRPr="009300C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9300C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9300C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ECF3C8E" w14:textId="77777777" w:rsidR="009300CA" w:rsidRPr="009300CA" w:rsidRDefault="0064505D" w:rsidP="009300C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5" w:history="1">
              <w:r w:rsidR="009300CA" w:rsidRPr="009300C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9300C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D5669B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predmeta je upoznati studente s onom stranom antičke povijesti koja obično ostaje zanemarena pri pregledu poglavito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događajne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povijesti, a to su razni aspekti socijalne povijesti. Uz pregled društvenih slojeva i institucija antičke Atene, Sparte, Rima i općenito antičkih društava, osobita će se pozornost posvetiti raznim aspektima svakidašnjeg života svih slojeva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stranovništva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>, a koje opći povijesni pregledi slabo ili nikako obrađuju (položaj tzv. marginalnih skupina – žena, djece, robova, siromašnih i slično, socijalna promocija, praznovjerja i čaranja, seksualnost, djetinjstvo  ...)..</w:t>
            </w:r>
          </w:p>
          <w:p w14:paraId="232A0C09" w14:textId="6721C25B" w:rsidR="00FC2198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. Antički književni, epigrafski i materijalni izvori, i njihova vrijednost za poznavanje društva; kratak pregled povijesti antičke Grčke i Rima; ustroj društva (politička organizacija, obiteljska struktura, struktura srodstva, uloga žene i pitanje "matrijarhata") i gospodarska osnova stanovništva; migracije; evolucija društva iznutra i izvana, kulturni dodiri i mijene, ratovi i osvajanja; vojska kao društvo; teritorij i vlasništvo; običajno pravo, kodifikacija običajnog prava; seksualnost; antroponimija (imenski obrasci, osobna i obiteljska imena,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patronimik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) i imenovanje osoba kao identifikator društva i njegova uređenja; vjerovanja; Kreta, Mikena, "homersko" razdoblje, klasično doba (primjeri Atene i Sparte), helenističko razdoblje i utjecaj grčke ekspanzije na društva u dodiru (posebice na primjeru grčke kolonizacije istočne obale Jadrana); stvaranje Rima; rimski kraljevi; rimska republika; rimski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principat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dominat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>; kršćanstvo; rimska ekspanzija i društva u dodiru: romanizacija (posebice na primjeru domorodačkih društva na hrvatskom prostoru: utjecaj romanizacije na ustroj domorodačkih društava te na život i običaje zajednica i pojedinaca).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FF9FC9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Uvodno predavanje; upoznavanje s predmetom i literaturom; izvori za poznavanje starovjekovnih društava </w:t>
            </w:r>
          </w:p>
          <w:p w14:paraId="245BACDC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2.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Društveno-politička i vojna organizac</w:t>
            </w:r>
            <w:bookmarkStart w:id="0" w:name="_GoBack"/>
            <w:bookmarkEnd w:id="0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ija u antičkoj Grčkoj i Rimu: usporedba razvoja. </w:t>
            </w: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podjela seminara</w:t>
            </w:r>
          </w:p>
          <w:p w14:paraId="6C03276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3.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Osobni statusi i građansko-pravni statusi osoba; imena i imenski obrasci kao pokazatelji statusa</w:t>
            </w:r>
          </w:p>
          <w:p w14:paraId="500B45BA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4.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Stjecanje i nasljeđivanje građanskog prava</w:t>
            </w:r>
          </w:p>
          <w:p w14:paraId="5B7ECA1C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Robovlasnički sustavi i robovi te socijalna promocija (mogućnosti i načini napredovanja ili propadanja; načini i mogućnosti praćenja socijalne promocije; položaj žena i djece</w:t>
            </w:r>
          </w:p>
          <w:p w14:paraId="2A1C7056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6. P.: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D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ruštveni staleži; rimski senatori i vitezovi; vojska kao odraz društva</w:t>
            </w:r>
          </w:p>
          <w:p w14:paraId="200E56C1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Religija, vjerovanja i obredi</w:t>
            </w:r>
          </w:p>
          <w:p w14:paraId="6122F6D7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8. P.: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Svakodnevni život, slobodno vrijeme i razonoda</w:t>
            </w:r>
          </w:p>
          <w:p w14:paraId="15646FF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9.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49276896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10.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07E41BE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11.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550E7B5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12.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279E114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13.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7609500A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14.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6E3A408E" w14:textId="5E5096E0" w:rsidR="00FC2198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15.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EEA41D2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bCs/>
                <w:sz w:val="18"/>
                <w:lang w:val="de-DE"/>
              </w:rPr>
              <w:t xml:space="preserve">-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bilo koji udžbenički pregled grčke i rimske povijesti i društva (uz odobrenje pred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softHyphen/>
              <w:t>met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softHyphen/>
              <w:t xml:space="preserve">ne nastavnice); bilo koji udžbenički pregled kulturne antropologije (uz odobrenje predmetne nastavnice); </w:t>
            </w:r>
          </w:p>
          <w:p w14:paraId="0B89B5BE" w14:textId="0BEBEADC" w:rsidR="00FC2198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- G.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Alföldy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Social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History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 xml:space="preserve"> Rome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Baltimore, 1988. (ili bilo koje drugo izdanje te knjige);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Antički Rim. Panorama jedne civilizacije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Beograd - Ljubljana, 1967.; J.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Carcopino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Rim u razdoblju najvišeg uspona carstva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Zagreb, 1981.;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 xml:space="preserve">R.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Flaceliere</w:t>
            </w:r>
            <w:proofErr w:type="spellEnd"/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 xml:space="preserve">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Grčka</w:t>
            </w:r>
            <w:r w:rsidRPr="00EB79D1">
              <w:rPr>
                <w:rFonts w:ascii="Merriweather" w:eastAsia="MS Gothic" w:hAnsi="Merriweather" w:cs="Times New Roman"/>
                <w:bCs/>
                <w:i/>
                <w:sz w:val="18"/>
              </w:rPr>
              <w:t xml:space="preserve"> u doba </w:t>
            </w:r>
            <w:proofErr w:type="spellStart"/>
            <w:r w:rsidRPr="00EB79D1">
              <w:rPr>
                <w:rFonts w:ascii="Merriweather" w:eastAsia="MS Gothic" w:hAnsi="Merriweather" w:cs="Times New Roman"/>
                <w:bCs/>
                <w:i/>
                <w:sz w:val="18"/>
              </w:rPr>
              <w:t>Perikla</w:t>
            </w:r>
            <w:proofErr w:type="spellEnd"/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 xml:space="preserve">, Zagreb, 1979.;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A. Kurilić,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Ususret Liburnima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Zadar, 2008.; A.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Musić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Nacrt grčkih i rimskih starina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(bilo koje izdanje);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sv. 2-5, 19 (odabrani dijelovi), Zagreb: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Europapress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holding, 2007.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618797F" w:rsidR="00FC2198" w:rsidRPr="00EB79D1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M. Clauss, Probleme des Lebensalterstatistiken aufgrund römischer Grabinschriften,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Chiron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3, 1973, 395-417; E. Cantarella,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>Secondo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natura. La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>bisessualità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>nel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>mondo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>antico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Roma, 1988;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de-DE"/>
              </w:rPr>
              <w:t>S. Ča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de-DE"/>
              </w:rPr>
              <w:softHyphen/>
              <w:t xml:space="preserve">če, Prilozi proučavanju političkog uređenja naroda sjeverozapadnog Ilirika, </w:t>
            </w:r>
            <w:r w:rsidRPr="00EB79D1">
              <w:rPr>
                <w:rFonts w:ascii="Merriweather" w:eastAsia="MS Gothic" w:hAnsi="Merriweather" w:cs="Times New Roman"/>
                <w:bCs/>
                <w:i/>
                <w:iCs/>
                <w:sz w:val="18"/>
                <w:lang w:val="de-DE"/>
              </w:rPr>
              <w:t>Radovi Filozofskog fakulteta u Za</w:t>
            </w:r>
            <w:r w:rsidRPr="00EB79D1">
              <w:rPr>
                <w:rFonts w:ascii="Merriweather" w:eastAsia="MS Gothic" w:hAnsi="Merriweather" w:cs="Times New Roman"/>
                <w:bCs/>
                <w:i/>
                <w:iCs/>
                <w:sz w:val="18"/>
                <w:lang w:val="de-DE"/>
              </w:rPr>
              <w:softHyphen/>
              <w:t>dru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de-DE"/>
              </w:rPr>
              <w:t xml:space="preserve">, 18(8), Zadar, 1978./1979.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en-GB"/>
              </w:rPr>
              <w:t>(1979.), 43-125;</w:t>
            </w:r>
            <w:r w:rsidRPr="00EB79D1">
              <w:rPr>
                <w:rFonts w:ascii="Merriweather" w:eastAsia="MS Gothic" w:hAnsi="Merriweather" w:cs="Times New Roman"/>
                <w:b/>
                <w:bCs/>
                <w:sz w:val="18"/>
                <w:lang w:val="en-GB"/>
              </w:rPr>
              <w:t xml:space="preserve"> 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J. Gaudemet,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Institutions de l'Antiquité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Paris, 1967; J. Gagé,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Les classes sociales dans l'Empire romain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Paris, 1964; M.R. Lefkowitz - M.B. Fant,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Women's Life in Greece and Rome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A source book in translation, London, 1982;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R.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MacMullen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Legion as a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Society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Hi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softHyphen/>
              <w:t>sto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softHyphen/>
              <w:t>ria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33,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Wiesbaden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1984, 440-456; </w:t>
            </w:r>
            <w:r w:rsidRPr="00EB79D1">
              <w:rPr>
                <w:rFonts w:ascii="Merriweather" w:eastAsia="MS Gothic" w:hAnsi="Merriweather" w:cs="Times New Roman"/>
                <w:sz w:val="18"/>
                <w:lang w:val="en-GB"/>
              </w:rPr>
              <w:t xml:space="preserve">S. B. Pomeroy,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en-GB"/>
              </w:rPr>
              <w:t>Goddesses, Whores, Wives, &amp; Slaves. Women in Cla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en-GB"/>
              </w:rPr>
              <w:softHyphen/>
              <w:t>ssi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en-GB"/>
              </w:rPr>
              <w:softHyphen/>
              <w:t>cal Antiquity</w:t>
            </w:r>
            <w:r w:rsidRPr="00EB79D1">
              <w:rPr>
                <w:rFonts w:ascii="Merriweather" w:eastAsia="MS Gothic" w:hAnsi="Merriweather" w:cs="Times New Roman"/>
                <w:sz w:val="18"/>
                <w:lang w:val="en-GB"/>
              </w:rPr>
              <w:t>, 1994;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en-GB"/>
              </w:rPr>
              <w:t xml:space="preserve">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B.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Rawson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Roman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Family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Family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in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Ancient</w:t>
            </w:r>
            <w:proofErr w:type="spellEnd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 xml:space="preserve"> Rome. New </w:t>
            </w:r>
            <w:proofErr w:type="spellStart"/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Perspectives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. B.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Raw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softHyphen/>
              <w:t>son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Ithaca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New York, drugo izdanje, </w:t>
            </w:r>
            <w:proofErr w:type="spellStart"/>
            <w:r w:rsidRPr="00EB79D1">
              <w:rPr>
                <w:rFonts w:ascii="Merriweather" w:eastAsia="MS Gothic" w:hAnsi="Merriweather" w:cs="Times New Roman"/>
                <w:sz w:val="18"/>
              </w:rPr>
              <w:t>Cornell</w:t>
            </w:r>
            <w:proofErr w:type="spellEnd"/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University Press, 1992., 1-57; 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D. Rendić-Miočević, "Princeps municipi Riditarum". Uz novi epigrafski nalaz u Danilu, u: D. Rendić-Miočević,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Iliri i antički svijet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Split, 1989, 853-869 (prvi put objavljeno u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Arheološki radovi i rasprave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2, Zagreb, 1962, 315 i d.); A. Starac, Rimska Pula - društveni život,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Histria archeologica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>, 27, Pula, 1996, 93-152. K tomu, nastavnik preporučuje dopunsku literaturu svakom studentu sukladno individualnim potrebama.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965641B" w:rsidR="00FC2198" w:rsidRPr="00EB79D1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6450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6450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6450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6450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6450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6450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6450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698662D" w:rsidR="00B71A57" w:rsidRPr="0017531F" w:rsidRDefault="006450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64505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64505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DA1E496" w:rsidR="00FC2198" w:rsidRPr="00EB79D1" w:rsidRDefault="00EB79D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>25% seminar i ukupna aktivnost studenta, 75% završni usmeni ispit.</w:t>
            </w:r>
          </w:p>
        </w:tc>
      </w:tr>
      <w:tr w:rsidR="00EB79D1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E8F436A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B79D1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919EE8F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B79D1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2E1AE80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B79D1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6F05A71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B79D1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DCA50C8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≥ 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6450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77B02E7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  <w:p w14:paraId="191B4CD3" w14:textId="552B259E" w:rsidR="00EB79D1" w:rsidRPr="00EB79D1" w:rsidRDefault="00EB79D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Svi oblici nastave i ispita prilagođeni su odvijanju kako uživo tako i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online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16A89" w14:textId="77777777" w:rsidR="0064505D" w:rsidRDefault="0064505D" w:rsidP="009947BA">
      <w:pPr>
        <w:spacing w:before="0" w:after="0"/>
      </w:pPr>
      <w:r>
        <w:separator/>
      </w:r>
    </w:p>
  </w:endnote>
  <w:endnote w:type="continuationSeparator" w:id="0">
    <w:p w14:paraId="0F1F4D0A" w14:textId="77777777" w:rsidR="0064505D" w:rsidRDefault="0064505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715F" w14:textId="77777777" w:rsidR="0064505D" w:rsidRDefault="0064505D" w:rsidP="009947BA">
      <w:pPr>
        <w:spacing w:before="0" w:after="0"/>
      </w:pPr>
      <w:r>
        <w:separator/>
      </w:r>
    </w:p>
  </w:footnote>
  <w:footnote w:type="continuationSeparator" w:id="0">
    <w:p w14:paraId="3C752688" w14:textId="77777777" w:rsidR="0064505D" w:rsidRDefault="0064505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B25CB"/>
    <w:rsid w:val="001C7C51"/>
    <w:rsid w:val="001F2C74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1720"/>
    <w:rsid w:val="005E1668"/>
    <w:rsid w:val="005E5F80"/>
    <w:rsid w:val="005F6E0B"/>
    <w:rsid w:val="0062328F"/>
    <w:rsid w:val="0064505D"/>
    <w:rsid w:val="00684BBC"/>
    <w:rsid w:val="006B4920"/>
    <w:rsid w:val="00700D7A"/>
    <w:rsid w:val="00721260"/>
    <w:rsid w:val="007361E7"/>
    <w:rsid w:val="007368EB"/>
    <w:rsid w:val="00752F28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300CA"/>
    <w:rsid w:val="00930157"/>
    <w:rsid w:val="009760E8"/>
    <w:rsid w:val="009947BA"/>
    <w:rsid w:val="00997F41"/>
    <w:rsid w:val="009A3A9D"/>
    <w:rsid w:val="009B41AE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0927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B79D1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B79D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kurilic2011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kurilic@unizd.h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2011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vijest.unizd.hr/izvedbeni-plan-nastave/ispitni-termini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4989B-166D-4021-8FC3-9A430F45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2021-02-12T11:27:00Z</cp:lastPrinted>
  <dcterms:created xsi:type="dcterms:W3CDTF">2022-07-27T09:31:00Z</dcterms:created>
  <dcterms:modified xsi:type="dcterms:W3CDTF">2022-08-31T07:15:00Z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