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E9EA28B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2DE8246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4560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4560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C55AF04" w:rsidR="004B553E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Predantička društva Europe: Etruščani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6CC3ADD" w:rsidR="004B553E" w:rsidRPr="0017531F" w:rsidRDefault="00547683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F30A791" w:rsidR="004B553E" w:rsidRPr="00547683" w:rsidRDefault="0054560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547683" w:rsidRPr="00547683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  <w:r w:rsidR="00547683" w:rsidRPr="00547683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7A8084C" w:rsidR="004B553E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54560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452AF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42CD58DA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2D22511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23BFBC19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4CE7795" w:rsidR="004B553E" w:rsidRPr="0017531F" w:rsidRDefault="00452AF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6A19E0BB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8D8DB0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B9EB78D" w:rsidR="004B553E" w:rsidRPr="0017531F" w:rsidRDefault="00452A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4E8C030C" w:rsidR="00393964" w:rsidRPr="0017531F" w:rsidRDefault="00452AF4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66D6552B" w:rsidR="00393964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4BF775E" w:rsidR="00393964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22BBBCC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2D03A95" w:rsidR="00453362" w:rsidRPr="0017531F" w:rsidRDefault="0054768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96425D2" w:rsidR="00453362" w:rsidRPr="0017531F" w:rsidRDefault="0054768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FDED203" w:rsidR="00453362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20BABE7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34ACFC9" w:rsidR="00453362" w:rsidRPr="00547683" w:rsidRDefault="0054768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D0A9F02" w:rsidR="00453362" w:rsidRPr="0017531F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54560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.2. 202</w:t>
            </w:r>
            <w:r w:rsidR="0054560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5C083D8" w:rsidR="00453362" w:rsidRPr="0017531F" w:rsidRDefault="0054560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</w:t>
            </w:r>
            <w:r w:rsidR="00547683">
              <w:rPr>
                <w:rFonts w:ascii="Merriweather" w:hAnsi="Merriweather" w:cs="Times New Roman"/>
                <w:sz w:val="16"/>
                <w:szCs w:val="16"/>
              </w:rPr>
              <w:t>.6.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4</w:t>
            </w:r>
            <w:r w:rsidR="00547683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09F3898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467F369" w:rsidR="00453362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B7BC714" w:rsidR="0054560D" w:rsidRPr="0054560D" w:rsidRDefault="0054560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54560D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A60F208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5F75291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4DBDBB7C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51F3AAB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45B7D938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BB99F9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6B2CDB6B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1) zapamtiti i opisati temeljne podatke o događajnoj povijesti Etruščana, </w:t>
            </w:r>
          </w:p>
          <w:p w14:paraId="32EA771B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2) zapamtiti i opisati teorije o porijeklu i jeziku Etruščana, </w:t>
            </w:r>
          </w:p>
          <w:p w14:paraId="67E81B8D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3) ispričati jasno i koncizno o kulturi, jeziku i pismenosti, najvažnijim spomenicima, ustanovama, vjerovanjima i običajima Etruščana, </w:t>
            </w:r>
          </w:p>
          <w:p w14:paraId="4E75DAC5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4) usporediti elemente etruščanske kulture s drugim kulturama, osobito rimskom, te definirati njihove međusobne utjecaje, </w:t>
            </w:r>
          </w:p>
          <w:p w14:paraId="1A569CA6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 xml:space="preserve">5) izraziti svoje mišljenje o utjecajima Etruščana na povijesna zbivanja i razvoj kultura na području Europe i Sredozemlja. </w:t>
            </w:r>
          </w:p>
          <w:p w14:paraId="07C4410F" w14:textId="77777777" w:rsidR="00547683" w:rsidRPr="00547683" w:rsidRDefault="00547683" w:rsidP="00547683">
            <w:pPr>
              <w:pStyle w:val="Default"/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</w:pPr>
            <w:r w:rsidRPr="00547683">
              <w:rPr>
                <w:rFonts w:ascii="Merriweather" w:eastAsiaTheme="minorHAnsi" w:hAnsi="Merriweather"/>
                <w:color w:val="auto"/>
                <w:sz w:val="18"/>
                <w:szCs w:val="22"/>
                <w:lang w:val="hr-HR"/>
              </w:rPr>
              <w:t>6) zapamtiti i opisati temeljne vrste etruščanske literature i izvora</w:t>
            </w:r>
          </w:p>
          <w:p w14:paraId="13E2A08B" w14:textId="0F008B22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/>
                <w:sz w:val="18"/>
              </w:rPr>
              <w:t>7) napisati jasan i koherentan rad u kojemu se prikazuje određena povijesna tema ili teza o odabranom historiografskom pitanju ili problemu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78EC36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560AB67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102470A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14:paraId="6101D197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1DD2666C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2BB00B89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1BB7597E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63F0FEA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2F6547B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B7E3B62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4B9060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19282151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3392E8CF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25FA1283" w14:textId="77777777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4DFBE" w:rsidR="00310F9A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52C76C2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B6BA4C0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1ECDF9C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6FA7C05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FB65331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452AF4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BFA5D29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 Preduvjet je i pozitivno ocijenjen seminar te uspješno održana prezentacija.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F4FB35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D2E1103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52AE096" w14:textId="39E44466" w:rsidR="00EA04EB" w:rsidRDefault="00EA04EB" w:rsidP="00EA04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Dva termina u ljetnom ispitnom roku koja su dostupna na </w:t>
            </w:r>
            <w:r w:rsidR="00452AF4">
              <w:fldChar w:fldCharType="begin"/>
            </w:r>
            <w:r w:rsidR="00452AF4">
              <w:instrText xml:space="preserve"> HYPERLINK "https://www.unizd.hr/povijest/izvedbeni-plan-nastave/ispitni-termini/serventi-ispiti" </w:instrText>
            </w:r>
            <w:r w:rsidR="00452AF4">
              <w:fldChar w:fldCharType="separate"/>
            </w:r>
            <w:r>
              <w:rPr>
                <w:rStyle w:val="Hyperlink"/>
                <w:rFonts w:ascii="Merriweather" w:hAnsi="Merriweather" w:cs="Times New Roman"/>
                <w:sz w:val="18"/>
              </w:rPr>
              <w:t>https://www.unizd.hr/povijest/izvedbeni-plan-nastave/ispitni-termini/serventi-ispiti</w:t>
            </w:r>
            <w:r w:rsidR="00452AF4">
              <w:rPr>
                <w:rStyle w:val="Hyperlink"/>
                <w:rFonts w:ascii="Merriweather" w:hAnsi="Merriweather" w:cs="Times New Roman"/>
                <w:sz w:val="18"/>
              </w:rPr>
              <w:fldChar w:fldCharType="end"/>
            </w:r>
          </w:p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2AC9F5DB" w:rsidR="00FC2198" w:rsidRPr="00EA04EB" w:rsidRDefault="00EA04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Dva termina u jesenskom ispitnom roku koja su dostupna na </w:t>
            </w:r>
            <w:r w:rsidR="00452AF4">
              <w:fldChar w:fldCharType="begin"/>
            </w:r>
            <w:r w:rsidR="00452AF4">
              <w:instrText xml:space="preserve"> HYPERLINK "https://www.unizd.hr/povijest/izvedbeni-plan-nastave/ispitni-termini/serventi-ispiti" </w:instrText>
            </w:r>
            <w:r w:rsidR="00452AF4">
              <w:fldChar w:fldCharType="separate"/>
            </w:r>
            <w:r>
              <w:rPr>
                <w:rStyle w:val="Hyperlink"/>
                <w:rFonts w:ascii="Merriweather" w:hAnsi="Merriweather" w:cs="Times New Roman"/>
                <w:sz w:val="18"/>
              </w:rPr>
              <w:t>https://www.unizd.hr/povijest/izvedbeni-plan-nastave/ispitni-termini/serventi-ispiti</w:t>
            </w:r>
            <w:r w:rsidR="00452AF4">
              <w:rPr>
                <w:rStyle w:val="Hyperlink"/>
                <w:rFonts w:ascii="Merriweather" w:hAnsi="Merriweather" w:cs="Times New Roman"/>
                <w:sz w:val="18"/>
              </w:rPr>
              <w:fldChar w:fldCharType="end"/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F8C207B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Cilj predmeta je upoznati studente s predantičkim društvima Europe i njihovom baštinom utkanom u razvoj civilizacija klasične antičke Europe, odnosno Etruščanima koji su kao narod u mnogim aspektima utjecali na razvoj rimske civilizacije, ali i brojnih drugih kultura.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E83637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 </w:t>
            </w: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tjedan: </w:t>
            </w:r>
          </w:p>
          <w:p w14:paraId="518C7CF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Uvodno predavanje; upoznavanje s predmetom i literaturom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15A2DF4F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podjela seminara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245D896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2. tjedan: </w:t>
            </w:r>
          </w:p>
          <w:p w14:paraId="336E0F7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lastRenderedPageBreak/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Prostor i vrijeme - prapovijest i protopovijest na tlu Italije </w:t>
            </w:r>
          </w:p>
          <w:p w14:paraId="2054EF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14:paraId="757B7B56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Porijeklo i etnogeneza Etruščana </w:t>
            </w:r>
          </w:p>
          <w:p w14:paraId="1D379AF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14:paraId="7941A26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Jezik i pismenost Etruščana  </w:t>
            </w:r>
          </w:p>
          <w:p w14:paraId="6600B9C9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14:paraId="44E448D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sz w:val="18"/>
                <w:szCs w:val="18"/>
                <w:lang w:val="hr-HR"/>
              </w:rPr>
              <w:t xml:space="preserve">Događajna povijest Etruščana – odnosi s Rimljanima </w:t>
            </w:r>
          </w:p>
          <w:p w14:paraId="04CAF40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14:paraId="7900E33E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Događajna povijest Etruščana – odnosi s Grcima </w:t>
            </w:r>
          </w:p>
          <w:p w14:paraId="321AC9E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14:paraId="48C02025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P i S: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Društvo i ustanove Etruščana</w:t>
            </w: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 </w:t>
            </w:r>
          </w:p>
          <w:p w14:paraId="0D9E1000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>tjedan</w:t>
            </w:r>
            <w:proofErr w:type="spellEnd"/>
          </w:p>
          <w:p w14:paraId="03D87A57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P: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Kontakti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Etruščana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i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drugih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naroda</w:t>
            </w:r>
            <w:proofErr w:type="spellEnd"/>
          </w:p>
          <w:p w14:paraId="697DE4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S: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Izlaganja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studentskih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seminarskih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radova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njihova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analiza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komentari</w:t>
            </w:r>
            <w:proofErr w:type="spellEnd"/>
            <w:r w:rsidRPr="00547683">
              <w:rPr>
                <w:rFonts w:ascii="Merriweather" w:hAnsi="Merriweather"/>
                <w:bCs/>
                <w:sz w:val="18"/>
                <w:szCs w:val="18"/>
              </w:rPr>
              <w:t xml:space="preserve"> i </w:t>
            </w:r>
            <w:proofErr w:type="spellStart"/>
            <w:r w:rsidRPr="00547683">
              <w:rPr>
                <w:rFonts w:ascii="Merriweather" w:hAnsi="Merriweather"/>
                <w:bCs/>
                <w:sz w:val="18"/>
                <w:szCs w:val="18"/>
              </w:rPr>
              <w:t>rasprava</w:t>
            </w:r>
            <w:proofErr w:type="spellEnd"/>
          </w:p>
          <w:p w14:paraId="1DBAB42A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 xml:space="preserve">9. tjedan: </w:t>
            </w:r>
          </w:p>
          <w:p w14:paraId="1E9E77A4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P: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 xml:space="preserve"> Najvažniji gradovi i nekropole I. </w:t>
            </w:r>
          </w:p>
          <w:p w14:paraId="406093E3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bCs/>
                <w:sz w:val="18"/>
                <w:szCs w:val="18"/>
                <w:lang w:val="hr-HR"/>
              </w:rPr>
            </w:pPr>
            <w:r w:rsidRPr="00547683">
              <w:rPr>
                <w:rFonts w:ascii="Merriweather" w:hAnsi="Merriweather"/>
                <w:b/>
                <w:bCs/>
                <w:sz w:val="18"/>
                <w:szCs w:val="18"/>
                <w:lang w:val="hr-HR"/>
              </w:rPr>
              <w:t>S:</w:t>
            </w:r>
            <w:r w:rsidRPr="00547683">
              <w:rPr>
                <w:rFonts w:ascii="Merriweather" w:eastAsiaTheme="minorHAnsi" w:hAnsi="Merriweather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 w:rsidRPr="00547683">
              <w:rPr>
                <w:rFonts w:ascii="Merriweather" w:hAnsi="Merriweather"/>
                <w:bCs/>
                <w:sz w:val="18"/>
                <w:szCs w:val="18"/>
                <w:lang w:val="hr-HR"/>
              </w:rPr>
              <w:t>Izlaganja studentskih seminarskih radova, njihova analiza, komentari i rasprava</w:t>
            </w:r>
          </w:p>
          <w:p w14:paraId="541645FA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10. tjedan</w:t>
            </w:r>
          </w:p>
          <w:p w14:paraId="758771D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eastAsia="Calibri" w:hAnsi="Merriweather" w:cs="Times New Roman"/>
                <w:bCs/>
                <w:color w:val="000000"/>
                <w:sz w:val="18"/>
                <w:szCs w:val="18"/>
              </w:rPr>
              <w:t xml:space="preserve">Najvažniji gradovi i nekropole II. </w:t>
            </w:r>
          </w:p>
          <w:p w14:paraId="6827462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Izlaganja studentskih seminarskih radova, njihova analiza, komentari i rasprava</w:t>
            </w:r>
          </w:p>
          <w:p w14:paraId="45BA581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11. tjedan</w:t>
            </w:r>
          </w:p>
          <w:p w14:paraId="18D29771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Svakodnevni život I.</w:t>
            </w:r>
          </w:p>
          <w:p w14:paraId="62089427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7E288EA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12. tjedan</w:t>
            </w:r>
          </w:p>
          <w:p w14:paraId="74F5B1D9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P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: Svakodnevni život II.</w:t>
            </w:r>
          </w:p>
          <w:p w14:paraId="10B4C48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S: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Izlaganja studentskih seminarskih radova, njihova analiza, komentari i rasprava</w:t>
            </w:r>
          </w:p>
          <w:p w14:paraId="01E50C4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13. tjedan</w:t>
            </w:r>
          </w:p>
          <w:p w14:paraId="4B15867E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Religija Etruščana</w:t>
            </w:r>
          </w:p>
          <w:p w14:paraId="13D5632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7C4A5FD4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14. tjedan </w:t>
            </w:r>
          </w:p>
          <w:p w14:paraId="4C4B47D8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Etruščanska arhitektura</w:t>
            </w:r>
          </w:p>
          <w:p w14:paraId="7F0FFECF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  <w:p w14:paraId="23AF4722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>15. tjedan</w:t>
            </w:r>
          </w:p>
          <w:p w14:paraId="1648A79D" w14:textId="77777777" w:rsidR="00547683" w:rsidRPr="00547683" w:rsidRDefault="00547683" w:rsidP="00547683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bCs/>
                <w:sz w:val="18"/>
                <w:szCs w:val="18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P: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Etruščanski izvori i izvori o Etruščanima</w:t>
            </w:r>
          </w:p>
          <w:p w14:paraId="6E3A408E" w14:textId="7C52F7B7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S: </w:t>
            </w:r>
            <w:r w:rsidRPr="00547683">
              <w:rPr>
                <w:rFonts w:ascii="Merriweather" w:hAnsi="Merriweather" w:cs="Times New Roman"/>
                <w:bCs/>
                <w:sz w:val="18"/>
                <w:szCs w:val="18"/>
              </w:rPr>
              <w:t>Izlaganja studentskih seminarskih radova, njihova analiza, komentari i rasprava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4A7D0AD" w14:textId="77777777" w:rsidR="00547683" w:rsidRPr="00547683" w:rsidRDefault="00547683" w:rsidP="00547683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547683">
              <w:rPr>
                <w:rFonts w:ascii="Merriweather" w:hAnsi="Merriweather"/>
                <w:sz w:val="18"/>
                <w:szCs w:val="18"/>
              </w:rPr>
              <w:t xml:space="preserve">M. </w:t>
            </w:r>
            <w:proofErr w:type="spellStart"/>
            <w:r w:rsidRPr="00547683">
              <w:rPr>
                <w:rFonts w:ascii="Merriweather" w:hAnsi="Merriweather"/>
                <w:sz w:val="18"/>
                <w:szCs w:val="18"/>
              </w:rPr>
              <w:t>Pallottino</w:t>
            </w:r>
            <w:proofErr w:type="spellEnd"/>
            <w:r w:rsidRPr="00547683">
              <w:rPr>
                <w:rFonts w:ascii="Merriweather" w:hAnsi="Merriweather"/>
                <w:sz w:val="18"/>
                <w:szCs w:val="18"/>
              </w:rPr>
              <w:t xml:space="preserve">, </w:t>
            </w:r>
            <w:proofErr w:type="spellStart"/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Etruščani</w:t>
            </w:r>
            <w:proofErr w:type="spellEnd"/>
            <w:r w:rsidRPr="00547683">
              <w:rPr>
                <w:rFonts w:ascii="Merriweather" w:hAnsi="Merriweather"/>
                <w:sz w:val="18"/>
                <w:szCs w:val="18"/>
              </w:rPr>
              <w:t xml:space="preserve">, Zagreb, 2008. </w:t>
            </w:r>
          </w:p>
          <w:p w14:paraId="0B89B5BE" w14:textId="34FD2935" w:rsidR="00FC2198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>, sv. 3, Zagreb: Jutarnji list, 2007., 373-380, 423-431, 435-442, 455-487 i 496-499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7B8F4441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Gli Etruschi e l'Europa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katalog izložbe, Fabbri editori, 1992.;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Land of Etruscans from Prehistory to the Middle Ages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ed. S. Settis, Firenze, 1985.; K. Mihovilić,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Histri i Etruščani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Pula, 1986.; E. Macnamara,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The Etruscans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London, 1990.;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Povijest</w:t>
            </w:r>
            <w:r w:rsidRPr="00547683">
              <w:rPr>
                <w:rFonts w:ascii="Merriweather" w:hAnsi="Merriweather"/>
                <w:sz w:val="18"/>
                <w:szCs w:val="18"/>
              </w:rPr>
              <w:t xml:space="preserve">, sv. 3, Zagreb: Jutarnji list, 2007., 362-372, 380-398, 398-423, 431-435 i 443-455; M. Torelli, </w:t>
            </w:r>
            <w:r w:rsidRPr="00547683">
              <w:rPr>
                <w:rFonts w:ascii="Merriweather" w:hAnsi="Merriweather"/>
                <w:i/>
                <w:iCs/>
                <w:sz w:val="18"/>
                <w:szCs w:val="18"/>
              </w:rPr>
              <w:t>Storia degli Etruschi</w:t>
            </w:r>
            <w:r w:rsidRPr="00547683">
              <w:rPr>
                <w:rFonts w:ascii="Merriweather" w:hAnsi="Merriweather"/>
                <w:sz w:val="18"/>
                <w:szCs w:val="18"/>
              </w:rPr>
              <w:t>, Roma - Bari, 2009. (8. izd.).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C0A3C4B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6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452A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452A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452A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EF1A25E" w:rsidR="00FC2198" w:rsidRPr="00547683" w:rsidRDefault="00547683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547683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FB7A57B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47683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3546F3F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47683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93C9EA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47683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47683" w:rsidRPr="0017531F" w:rsidRDefault="00547683" w:rsidP="00547683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59E38B1" w:rsidR="00547683" w:rsidRPr="00547683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47683" w:rsidRPr="0017531F" w:rsidRDefault="00547683" w:rsidP="0054768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2FC1FE9C" w:rsidR="00FC2198" w:rsidRPr="00547683" w:rsidRDefault="005476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47683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452AF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6903" w14:textId="77777777" w:rsidR="00452AF4" w:rsidRDefault="00452AF4" w:rsidP="009947BA">
      <w:pPr>
        <w:spacing w:before="0" w:after="0"/>
      </w:pPr>
      <w:r>
        <w:separator/>
      </w:r>
    </w:p>
  </w:endnote>
  <w:endnote w:type="continuationSeparator" w:id="0">
    <w:p w14:paraId="08F37A98" w14:textId="77777777" w:rsidR="00452AF4" w:rsidRDefault="00452A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AC3E" w14:textId="77777777" w:rsidR="00452AF4" w:rsidRDefault="00452AF4" w:rsidP="009947BA">
      <w:pPr>
        <w:spacing w:before="0" w:after="0"/>
      </w:pPr>
      <w:r>
        <w:separator/>
      </w:r>
    </w:p>
  </w:footnote>
  <w:footnote w:type="continuationSeparator" w:id="0">
    <w:p w14:paraId="15E35DC8" w14:textId="77777777" w:rsidR="00452AF4" w:rsidRDefault="00452AF4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146FA"/>
    <w:rsid w:val="00452AF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560D"/>
    <w:rsid w:val="00547683"/>
    <w:rsid w:val="005514C3"/>
    <w:rsid w:val="005E0C00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7F60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5BA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47375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3127"/>
    <w:rsid w:val="00DE6D53"/>
    <w:rsid w:val="00E06E39"/>
    <w:rsid w:val="00E07D73"/>
    <w:rsid w:val="00E17D18"/>
    <w:rsid w:val="00E30E67"/>
    <w:rsid w:val="00EA04EB"/>
    <w:rsid w:val="00EB5A72"/>
    <w:rsid w:val="00F02A8F"/>
    <w:rsid w:val="00F12A68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54768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45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zs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FE303-E69C-4EAD-84BC-0BF878930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2023-11-29T14:42:00Z</dcterms:created>
  <dcterms:modified xsi:type="dcterms:W3CDTF">2023-11-29T14:47:00Z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