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B0DB2D0" w:rsidR="004B553E" w:rsidRPr="005A27AF" w:rsidRDefault="0058208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18C90D1" w:rsidR="004B553E" w:rsidRPr="0017531F" w:rsidRDefault="0058208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769C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769C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4D2EB1" w:rsidR="004B553E" w:rsidRPr="0058208A" w:rsidRDefault="005820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Povijest Hrvata u ranom srednjem vijeku 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2C88C82" w:rsidR="004B553E" w:rsidRPr="005A27AF" w:rsidRDefault="0058208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00F453F" w:rsidR="004B553E" w:rsidRPr="0058208A" w:rsidRDefault="000D5DD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dvopredmetni </w:t>
            </w:r>
            <w:r w:rsidR="0058208A" w:rsidRPr="0058208A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865C876" w:rsidR="004B553E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D5DD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3285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69A540F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7016280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F6137B" w:rsidR="004B553E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3285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C32ADC5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2E46D8E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328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CC14F67" w:rsidR="00393964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3285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40DD8FD" w:rsidR="00393964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2840221" w:rsidR="00453362" w:rsidRPr="005A27AF" w:rsidRDefault="001417B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>
              <w:rPr>
                <w:rFonts w:ascii="Merriweather" w:hAnsi="Merriweather" w:cs="Times New Roman"/>
                <w:sz w:val="15"/>
                <w:szCs w:val="15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EFB67A" w:rsidR="00453362" w:rsidRPr="0017531F" w:rsidRDefault="0058208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0382C4E" w:rsidR="00453362" w:rsidRPr="0017531F" w:rsidRDefault="0058208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10950A" w:rsidR="00453362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5777987" w:rsidR="00453362" w:rsidRPr="005A27AF" w:rsidRDefault="005A27A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D327EAA" w:rsidR="00453362" w:rsidRPr="005A27AF" w:rsidRDefault="0058208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F06E46" w:rsidR="0058208A" w:rsidRPr="005769CB" w:rsidRDefault="005769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69CB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B846CFC" w:rsidR="0058208A" w:rsidRPr="005769CB" w:rsidRDefault="005769C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69CB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B3D7630" w:rsidR="00453362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5A30E4D" w:rsidR="00453362" w:rsidRPr="005A27A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63A89B2" w:rsidR="0058208A" w:rsidRPr="005A27AF" w:rsidRDefault="002328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58208A" w:rsidRPr="0058208A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C9E4020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E999FF9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F5CA23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položenog ispita studenti/ce će: </w:t>
            </w:r>
          </w:p>
          <w:p w14:paraId="0FC832E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steći osnovna znanja o povijesnim izvorima</w:t>
            </w:r>
          </w:p>
          <w:p w14:paraId="0E56C695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razviti sposobnost njihove analize</w:t>
            </w:r>
          </w:p>
          <w:p w14:paraId="320CE7B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poznavati različite historiografske teorije</w:t>
            </w:r>
          </w:p>
          <w:p w14:paraId="342344E8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- razviti kritički odnos prema različitim interpretacijama  </w:t>
            </w:r>
          </w:p>
          <w:p w14:paraId="48174CCD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izvesti vlastite zaključke o diskutabilnim problemima</w:t>
            </w:r>
          </w:p>
          <w:p w14:paraId="40EA2A1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svladati osnovnu terminologiju vezanu uz hrvatsko ranosrednjovjekovlje</w:t>
            </w:r>
          </w:p>
          <w:p w14:paraId="725E8BF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razumjeti temeljne strukture i procese</w:t>
            </w:r>
          </w:p>
          <w:p w14:paraId="302CCFC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steći osnovna znanja i sposobnost samostalnog promišljanja o hrvatskoj ranosrednjovjekovnoj povijesti</w:t>
            </w:r>
          </w:p>
          <w:p w14:paraId="422D17E2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- upoznati načine na koje se povjesničari koriste izvorima i kako ih interpretiraju</w:t>
            </w:r>
          </w:p>
          <w:p w14:paraId="56FA113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razumjeti uzročno-posljedični tijek događaja na prostoru hrvatskih ranosrednjovjekovnih zemalja</w:t>
            </w:r>
          </w:p>
          <w:p w14:paraId="13E2A08B" w14:textId="2EA4D59D" w:rsidR="00310F9A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interpretirati, sagledati i usporediti povijesne i društvene procese u hrvatskim ranosrednjovjekovnim zemljama s onima u bližem okruženju i na širem europskom prostoru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F014201" w14:textId="77777777" w:rsidR="0058208A" w:rsidRPr="0058208A" w:rsidRDefault="0058208A" w:rsidP="0058208A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58208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58208A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2E4DEED1" w14:textId="77777777" w:rsidR="0058208A" w:rsidRPr="0058208A" w:rsidRDefault="0058208A" w:rsidP="0058208A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58208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7ECF8237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79C3845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5CB81FD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PPD5 – zapamtiti i opisati temeljne vrste povijesne literature i izvora, </w:t>
            </w:r>
          </w:p>
          <w:p w14:paraId="1EAB7F03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3434572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56FF59F0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1D2A3AEF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7823A82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0AF5FAD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9A5DA50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0AB4E35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58833862" w:rsidR="00310F9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26B0B1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0603645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38E7026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46BE1B9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09612D1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DB7CCD6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F9258B0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ADE8D1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328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6DF18B" w:rsidR="00FC2198" w:rsidRPr="0058208A" w:rsidRDefault="0058208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izrada i prezentacija kratkih esejskih tema).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5D4ADBF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96D084B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A7907FE" w14:textId="77777777" w:rsidR="00321A82" w:rsidRDefault="0023285F" w:rsidP="00321A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321A8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8B8D9BD" w:rsidR="00FC2198" w:rsidRPr="00321A82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321A8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C71043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U uvodnom dijelu kolegija studenti/ce će upoznati temeljne pojmove i kronološki okvir hrvatskog ranog srednjovjekovlja, zbirke objavljenih izvora, najvažnije arhivske zbirke te historiografiju o razdoblju hrvatskog ranog srednjeg vijeka. </w:t>
            </w:r>
          </w:p>
          <w:p w14:paraId="232A0C09" w14:textId="06BB78DE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U preostalom dijelu kolegija studenti/ce će na primjeru odabranih problema upoznati ključne teme hrvatske medievistike (s naglaskom na raščlambu postupanja povjesničara s izvorima i literaturom). Odabrane teme bit će obrađene u okviru predavanja kronološkim redom. Nastava će biti grupirana oko sljedećih problema: problem podrijetla Hrvata, etnogeneze i oblikovanja hrvatskog identiteta; pokrštavanje i crkveni ustroj; razvoj kneževske i kraljevske vlasti; organizacija i institucije vlasti; ranosrednjovjekovna društva; stvaranje plemstva; uloga crkvenih redova; razvoj gradova i županija; odnosi Hrvatske s Venecijom; gospodarske prilike; arhitektura; kultura i pismenost.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EA35F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1. Uvodna riječ (pitanja organizacije, načina izvođenja i polaganja kolegija, upoznavanje s obveznom i dopunskom literaturom)</w:t>
            </w:r>
          </w:p>
          <w:p w14:paraId="7EAC428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2. Periodizacija predmeta. Izvori za povijest Hrvata u ranom srednjem vijeku (franački, mletački, bizantski, papinski, ugarski) </w:t>
            </w:r>
          </w:p>
          <w:p w14:paraId="4FA367CB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3. Domaći izvori za hrvatsku ranosrednjovjekovnu povijest. Interpretacija i analiza: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Historia Salonitana, Ljetopis popa Dukljanina, Supetarski kartular, Korčulanski kodeks</w:t>
            </w:r>
          </w:p>
          <w:p w14:paraId="6A814FE0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4. Etnogeneza Hrvata: tradicionalni prikazi podrijetla Hrvata. Izvori i njihovo tumačenje (analiza koncepta „etnogeneze“). Problem hrvatskog identiteta u ranom srednjem vijeku</w:t>
            </w:r>
          </w:p>
          <w:p w14:paraId="6B2EA1CA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5. Pokrštavanje i kristijanizacija (teorije o pokrštenju Hrvata, odnos pokrštavanja i kristijanizacije; periodizacija kristijanizacije, materijalni dokazi pokrštavanja). Crkvena arhitektura (graditeljski utjecaji; klesarske radionice; sveci zaštitnici; umjetnička obilježja predromanike i romanike). Biskupije, samostani i crkveni redovi.</w:t>
            </w:r>
          </w:p>
          <w:p w14:paraId="19144BE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6. Tropismena i trojezična kultura hrvatskog srednjovjekovlja</w:t>
            </w:r>
          </w:p>
          <w:p w14:paraId="5008B95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7. Hrvatska u interesnoj sferi Franačkog i Bizantskog Carstva. Ustanak Ljudevita Posavskog. Istra-Rižanski placit.</w:t>
            </w:r>
          </w:p>
          <w:p w14:paraId="4530E98F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8. Društvena i obiteljska stratifikacija</w:t>
            </w:r>
          </w:p>
          <w:p w14:paraId="55EAB827" w14:textId="4B25E293" w:rsidR="0058208A" w:rsidRPr="0058208A" w:rsidRDefault="0058208A" w:rsidP="005820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lastRenderedPageBreak/>
              <w:t>9. Gospodarski razvoj („feudalni odnosi“, zemlja i stoka, sol, mlinovi, trgovina, porezi). Pravni odnosi.</w:t>
            </w:r>
            <w:r w:rsidR="003F59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3F59F0">
              <w:rPr>
                <w:rFonts w:ascii="Merriweather" w:hAnsi="Merriweather" w:cs="Times New Roman"/>
                <w:sz w:val="18"/>
                <w:szCs w:val="18"/>
              </w:rPr>
              <w:t>Održavanje i provedba kolokvija.</w:t>
            </w:r>
            <w:bookmarkStart w:id="0" w:name="_GoBack"/>
            <w:bookmarkEnd w:id="0"/>
          </w:p>
          <w:p w14:paraId="421AE12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10. Izgradnja političkih struktura i organizacija političke vlasti (oblici i karakter političke vlasti u ranom srednjem vijeku, periodizacija razvoja političke vlasti na hrvatskom srednjovjekovnom području). Vladarske titule. Službenici na dvoru hrvatskih vladara.</w:t>
            </w:r>
          </w:p>
          <w:p w14:paraId="055F29D4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11. Vojna snaga i organizacija vojske</w:t>
            </w:r>
          </w:p>
          <w:p w14:paraId="231F2771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12. Od kneževine do kraljevstva I (od Mislava do Branimira)</w:t>
            </w:r>
          </w:p>
          <w:p w14:paraId="07E0DDD4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13. Od kneževine do kraljevstva II (od Tomislava do Stjepana Držislava)</w:t>
            </w:r>
          </w:p>
          <w:p w14:paraId="2C51B37A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14. Od kneževine do kraljevstva III (od Svetoslava Suronje do dolaska Arpadovića)</w:t>
            </w:r>
          </w:p>
          <w:p w14:paraId="6E3A408E" w14:textId="1B9821F5" w:rsidR="00FC2198" w:rsidRPr="00DB56D4" w:rsidRDefault="0058208A" w:rsidP="00DB56D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15. Pacta conventa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. Kolomanova osvajanja.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Trogirske privilegije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Razvoj gradova. Zaključna razmatranja.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4B56685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BEUC, Ivan,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 xml:space="preserve"> Povijest institucija državne vlasti Kraljevine Hrvatske, Slavonije i Dalmacije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Pravni fakultet Zagreb, 1985.</w:t>
            </w:r>
          </w:p>
          <w:p w14:paraId="2E2ADA21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BUDAK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Neven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Prva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stolje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ć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Hrvatske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sveu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ili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naklada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, 1994.</w:t>
            </w:r>
          </w:p>
          <w:p w14:paraId="3CFEE759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GOLDSTEIN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Ivo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Hrvatski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rani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srednji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Novi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Liber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, 1995.</w:t>
            </w:r>
          </w:p>
          <w:p w14:paraId="19FE267D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KLAI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Ć,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Nada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Povijest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Hrvata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u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ranom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srednjem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, 1975.</w:t>
            </w:r>
          </w:p>
          <w:p w14:paraId="46174521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5.</w:t>
            </w: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RAUKAR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Tomislav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Hrvatsko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srednjovjekovlje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–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Zavod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FF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, 1997.</w:t>
            </w:r>
          </w:p>
          <w:p w14:paraId="05C3D3EA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ŠANJEK, Franjo (ur.),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knj. I, Srednji vijek, Zagreb: Školska knjiga, 2003.</w:t>
            </w:r>
          </w:p>
          <w:p w14:paraId="44A57214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7. ŠIŠIĆ, Ferdo,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 u vrijeme narodnih vladara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Zagreb: Nakladni zavod Matice hrvatske, 1990.</w:t>
            </w:r>
          </w:p>
          <w:p w14:paraId="0B89B5BE" w14:textId="1A163A57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Nova zraka u europskom svjetlu: Hrvatske zemlje u ranome srednjem vijeku (oko 550 - oko 1150)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Z. Nikolić Jakus, Zagreb: MH, 2015.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D5C3FFB" w14:textId="77777777" w:rsidR="0058208A" w:rsidRPr="0058208A" w:rsidRDefault="0058208A" w:rsidP="0058208A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58208A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Rad na izvorima:</w:t>
            </w:r>
          </w:p>
          <w:p w14:paraId="370F55E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pacing w:val="-2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1.  Konstantin Porfirogenet, </w:t>
            </w:r>
            <w:r w:rsidRPr="0058208A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>O upravljanju carstvom</w:t>
            </w: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>, Zagreb: Dom i svijet, 2003., str. 63-91.</w:t>
            </w:r>
          </w:p>
          <w:p w14:paraId="625F50F6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2.  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Toma Arhiđakon,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Historia Salonitana. Povijest salonitanskih i splitskih prvosvećenika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14:paraId="7DB1E998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    Predgovor, latinski tekst, kritički aparat i prijevod na hrvatski jezik Olga PERIĆ, Povijesni  komentar Mirjana Matijević Sokol, studija „Toma Arhiđakon i njegovo djelo“ Radoslav Katičić, Split: Književni krug, 2003., str. 31-83.</w:t>
            </w:r>
          </w:p>
          <w:p w14:paraId="2D5B7291" w14:textId="77777777" w:rsidR="0058208A" w:rsidRPr="0058208A" w:rsidRDefault="0058208A" w:rsidP="0058208A">
            <w:pPr>
              <w:tabs>
                <w:tab w:val="left" w:pos="2820"/>
              </w:tabs>
              <w:ind w:left="435" w:hanging="435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Nada Klaić,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Izvori za hrvatsku povijest do 1526. godine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Školska knjiga, 1972.</w:t>
            </w:r>
          </w:p>
          <w:p w14:paraId="2846F261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Ljetopis popa Dukljanina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S. Mijušković, Beograd, 1988.</w:t>
            </w:r>
          </w:p>
          <w:p w14:paraId="44CD3493" w14:textId="77777777" w:rsidR="0058208A" w:rsidRPr="0058208A" w:rsidRDefault="0058208A" w:rsidP="0058208A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58208A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Dopunska literatura:</w:t>
            </w:r>
          </w:p>
          <w:p w14:paraId="0F66D43B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1. BRANDT, Miroslav,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Srednjovjekovno doba povijesnog razvitka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Školska knjiga, 1995.ŠIŠIĆ, Ferdo,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Hrvata u doba narodnih vladara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Nakladni zavod MH, 1992. </w:t>
            </w:r>
          </w:p>
          <w:p w14:paraId="76E89354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2. BUDAK, Neven,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Gradovi Varaždinske županije u srednjem vijeku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Zagreb-Koprivnica: Dr Feletar, 1994, 172-177. </w:t>
            </w:r>
          </w:p>
          <w:p w14:paraId="5368EAAF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KATIČIĆ, Radoslav,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Litterarum studia. Književnost i naobrazba ranoga hrvatskog srednjovjekovlja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MH, 1998.</w:t>
            </w:r>
          </w:p>
          <w:p w14:paraId="7B002E70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ORTHALI, Gherardo, CRACCO, Giorgio et al.,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Venecije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sv. I., Zagreb: Antibarbarus, 2007.</w:t>
            </w:r>
          </w:p>
          <w:p w14:paraId="510269FC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5. RAUKAR, Tomislav,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Seljak i plemić hrvatskog srednjovjekovlja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2002.</w:t>
            </w:r>
          </w:p>
          <w:p w14:paraId="63D07860" w14:textId="64A8C694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RAUKAR, Tomislav,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Srednjovjekovne ekonomije i hrvatska društva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62421CA" w:rsidR="00FC2198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32406938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328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328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328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0CD5694" w:rsidR="00FC2198" w:rsidRPr="0058208A" w:rsidRDefault="0058208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i usmenog dijela ispita te prisutnosti i pripremi za predavanje.</w:t>
            </w:r>
          </w:p>
        </w:tc>
      </w:tr>
      <w:tr w:rsidR="0058208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DC7ED2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8208A" w:rsidRPr="0017531F" w14:paraId="209DA332" w14:textId="77777777" w:rsidTr="005A27AF">
        <w:trPr>
          <w:trHeight w:val="256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9FA1655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8208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A377EC3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8208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E06EE68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8208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AF4F760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328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0717BE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8AFC" w14:textId="77777777" w:rsidR="0023285F" w:rsidRDefault="0023285F" w:rsidP="009947BA">
      <w:pPr>
        <w:spacing w:before="0" w:after="0"/>
      </w:pPr>
      <w:r>
        <w:separator/>
      </w:r>
    </w:p>
  </w:endnote>
  <w:endnote w:type="continuationSeparator" w:id="0">
    <w:p w14:paraId="49E95129" w14:textId="77777777" w:rsidR="0023285F" w:rsidRDefault="0023285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1C8D" w14:textId="77777777" w:rsidR="0023285F" w:rsidRDefault="0023285F" w:rsidP="009947BA">
      <w:pPr>
        <w:spacing w:before="0" w:after="0"/>
      </w:pPr>
      <w:r>
        <w:separator/>
      </w:r>
    </w:p>
  </w:footnote>
  <w:footnote w:type="continuationSeparator" w:id="0">
    <w:p w14:paraId="48DF6DCF" w14:textId="77777777" w:rsidR="0023285F" w:rsidRDefault="0023285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62F4"/>
    <w:rsid w:val="000C0578"/>
    <w:rsid w:val="000D5DDC"/>
    <w:rsid w:val="0010332B"/>
    <w:rsid w:val="001417B1"/>
    <w:rsid w:val="001443A2"/>
    <w:rsid w:val="00150B32"/>
    <w:rsid w:val="0017531F"/>
    <w:rsid w:val="00197510"/>
    <w:rsid w:val="001C7C51"/>
    <w:rsid w:val="00222034"/>
    <w:rsid w:val="00226462"/>
    <w:rsid w:val="0022722C"/>
    <w:rsid w:val="0023285F"/>
    <w:rsid w:val="0028545A"/>
    <w:rsid w:val="002E1CE6"/>
    <w:rsid w:val="002F2D22"/>
    <w:rsid w:val="00310F9A"/>
    <w:rsid w:val="00321A82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3F59F0"/>
    <w:rsid w:val="00453362"/>
    <w:rsid w:val="00461219"/>
    <w:rsid w:val="00470F6D"/>
    <w:rsid w:val="00483BC3"/>
    <w:rsid w:val="004B1B3D"/>
    <w:rsid w:val="004B553E"/>
    <w:rsid w:val="00507C65"/>
    <w:rsid w:val="00512099"/>
    <w:rsid w:val="00527C5F"/>
    <w:rsid w:val="005353ED"/>
    <w:rsid w:val="005514C3"/>
    <w:rsid w:val="005769CB"/>
    <w:rsid w:val="0058208A"/>
    <w:rsid w:val="005A27AF"/>
    <w:rsid w:val="005E1668"/>
    <w:rsid w:val="005E5F80"/>
    <w:rsid w:val="005F6E0B"/>
    <w:rsid w:val="0062328F"/>
    <w:rsid w:val="00684BBC"/>
    <w:rsid w:val="006B4920"/>
    <w:rsid w:val="00700D7A"/>
    <w:rsid w:val="00701DA1"/>
    <w:rsid w:val="00721260"/>
    <w:rsid w:val="007361E7"/>
    <w:rsid w:val="007368EB"/>
    <w:rsid w:val="00756181"/>
    <w:rsid w:val="0078125F"/>
    <w:rsid w:val="00794496"/>
    <w:rsid w:val="007967CC"/>
    <w:rsid w:val="0079745E"/>
    <w:rsid w:val="00797B40"/>
    <w:rsid w:val="007C43A4"/>
    <w:rsid w:val="007D4D2D"/>
    <w:rsid w:val="00802366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77BA1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7511E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2FCF"/>
    <w:rsid w:val="00D944DF"/>
    <w:rsid w:val="00DB56D4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30DC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58208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9FF2E-11C1-42D3-842A-816C696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vzovko@unizd.hr</cp:lastModifiedBy>
  <cp:revision>2</cp:revision>
  <cp:lastPrinted>2021-02-12T11:27:00Z</cp:lastPrinted>
  <dcterms:created xsi:type="dcterms:W3CDTF">2024-09-17T07:21:00Z</dcterms:created>
  <dcterms:modified xsi:type="dcterms:W3CDTF">2024-09-17T07:21:00Z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