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75BA6" w14:textId="77777777" w:rsidR="00A55BF4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r w:rsidR="00F82834" w:rsidRPr="0017531F">
        <w:rPr>
          <w:rStyle w:val="Referencafusnot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17531F" w14:paraId="2BE4CD9C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7E26E8B9" w14:textId="4F50BB0E" w:rsidR="004B553E" w:rsidRPr="00D323E0" w:rsidRDefault="00D323E0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D323E0">
              <w:rPr>
                <w:rFonts w:ascii="Merriweather" w:hAnsi="Merriweather" w:cs="Times New Roman"/>
                <w:sz w:val="18"/>
                <w:szCs w:val="18"/>
              </w:rPr>
              <w:t>Odjel za povijest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35BB0AA0" w14:textId="77777777" w:rsidR="004B553E" w:rsidRPr="0017531F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63937B0F" w14:textId="0CFCDE3D" w:rsidR="004B553E" w:rsidRPr="0017531F" w:rsidRDefault="00D323E0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202</w:t>
            </w:r>
            <w:r w:rsidR="009B2353">
              <w:rPr>
                <w:rFonts w:ascii="Merriweather" w:hAnsi="Merriweather" w:cs="Times New Roman"/>
                <w:sz w:val="18"/>
                <w:szCs w:val="18"/>
              </w:rPr>
              <w:t>5</w:t>
            </w:r>
            <w:r w:rsidR="00FF1020" w:rsidRPr="0017531F"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 w:rsidR="009B2353"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="00FF1020" w:rsidRPr="0017531F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4B553E" w:rsidRPr="0017531F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2B11CF37" w14:textId="2A379959" w:rsidR="004B553E" w:rsidRPr="00D323E0" w:rsidRDefault="00D323E0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D323E0">
              <w:rPr>
                <w:rFonts w:ascii="Merriweather" w:hAnsi="Merriweather" w:cs="Times New Roman"/>
                <w:sz w:val="18"/>
                <w:szCs w:val="18"/>
              </w:rPr>
              <w:t>Hrvatska povijest poslije 1945. god.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65473371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4"/>
          </w:tcPr>
          <w:p w14:paraId="778D544F" w14:textId="5D04D009" w:rsidR="004B553E" w:rsidRPr="0017531F" w:rsidRDefault="00D323E0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5</w:t>
            </w:r>
          </w:p>
        </w:tc>
      </w:tr>
      <w:tr w:rsidR="004B553E" w:rsidRPr="0017531F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5DDF46E3" w14:textId="15CD67EF" w:rsidR="004B553E" w:rsidRPr="00D323E0" w:rsidRDefault="00D323E0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D323E0">
              <w:rPr>
                <w:rFonts w:ascii="Merriweather" w:hAnsi="Merriweather" w:cs="Times New Roman"/>
                <w:sz w:val="18"/>
                <w:szCs w:val="18"/>
              </w:rPr>
              <w:t xml:space="preserve">Sveučilišni </w:t>
            </w:r>
            <w:r w:rsidR="00497EC6">
              <w:rPr>
                <w:rFonts w:ascii="Merriweather" w:hAnsi="Merriweather" w:cs="Times New Roman"/>
                <w:sz w:val="18"/>
                <w:szCs w:val="18"/>
              </w:rPr>
              <w:t>prijediplomski jednopredmetni studij povijesti</w:t>
            </w:r>
          </w:p>
        </w:tc>
      </w:tr>
      <w:tr w:rsidR="004B553E" w:rsidRPr="0017531F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11E0235" w14:textId="2888334A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323E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</w:t>
            </w:r>
            <w:r w:rsidR="00497EC6">
              <w:rPr>
                <w:rFonts w:ascii="Merriweather" w:hAnsi="Merriweather" w:cs="Times New Roman"/>
                <w:sz w:val="16"/>
                <w:szCs w:val="16"/>
              </w:rPr>
              <w:t>ije</w:t>
            </w:r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diplomski </w:t>
            </w:r>
          </w:p>
        </w:tc>
        <w:tc>
          <w:tcPr>
            <w:tcW w:w="1531" w:type="dxa"/>
            <w:gridSpan w:val="8"/>
          </w:tcPr>
          <w:p w14:paraId="37477DC0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CB00810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18323B6F" w14:textId="77777777" w:rsidR="004B553E" w:rsidRPr="0017531F" w:rsidRDefault="00000000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17531F" w14:paraId="18E6971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77A2F64" w14:textId="3F87B6F5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323E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578F874" w14:textId="35C21766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323E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CE04DEA" w14:textId="49571CEF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323E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6419C054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17531F" w14:paraId="6888856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7F1DFE0C" w:rsidR="004B553E" w:rsidRPr="0017531F" w:rsidRDefault="00000000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323E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62CBCF39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1C048B99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756C3E2D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49A3D22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17531F" w14:paraId="54D7D40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17531F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1430CED8" w:rsidR="00393964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323E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5FCF17CD" w14:textId="77777777" w:rsidR="00393964" w:rsidRPr="0017531F" w:rsidRDefault="00000000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26D0FABA" w14:textId="77777777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F7096" w14:textId="77777777" w:rsidR="00393964" w:rsidRPr="0017531F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77777777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3DF9F20C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323E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5FDD655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3" w:type="dxa"/>
          </w:tcPr>
          <w:p w14:paraId="51235072" w14:textId="673D7674" w:rsidR="00453362" w:rsidRPr="0017531F" w:rsidRDefault="00D323E0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3</w:t>
            </w:r>
          </w:p>
        </w:tc>
        <w:tc>
          <w:tcPr>
            <w:tcW w:w="416" w:type="dxa"/>
          </w:tcPr>
          <w:p w14:paraId="52D21222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3BF61FAD" w:rsidR="00453362" w:rsidRPr="0017531F" w:rsidRDefault="00D323E0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</w:t>
            </w:r>
          </w:p>
        </w:tc>
        <w:tc>
          <w:tcPr>
            <w:tcW w:w="415" w:type="dxa"/>
            <w:gridSpan w:val="4"/>
          </w:tcPr>
          <w:p w14:paraId="29F8305C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0" w:type="dxa"/>
            <w:gridSpan w:val="2"/>
          </w:tcPr>
          <w:p w14:paraId="3163F2F8" w14:textId="6C29FA06" w:rsidR="00453362" w:rsidRPr="0017531F" w:rsidRDefault="00D323E0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0</w:t>
            </w:r>
          </w:p>
        </w:tc>
        <w:tc>
          <w:tcPr>
            <w:tcW w:w="416" w:type="dxa"/>
            <w:gridSpan w:val="2"/>
          </w:tcPr>
          <w:p w14:paraId="626CDAC0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0510DC9B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2EBEC83" w14:textId="1257321A" w:rsidR="00453362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B10D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10D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0982235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7C1ED737" w14:textId="0C24672B" w:rsidR="00453362" w:rsidRPr="00D323E0" w:rsidRDefault="00453362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46334D0B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391F86C6" w14:textId="6ED0A4FC" w:rsidR="00453362" w:rsidRPr="00D323E0" w:rsidRDefault="00D323E0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D323E0">
              <w:rPr>
                <w:rFonts w:ascii="Merriweather" w:hAnsi="Merriweather" w:cs="Times New Roman"/>
                <w:sz w:val="18"/>
                <w:szCs w:val="18"/>
              </w:rPr>
              <w:t>hrvatski</w:t>
            </w:r>
          </w:p>
        </w:tc>
      </w:tr>
      <w:tr w:rsidR="00453362" w:rsidRPr="0017531F" w14:paraId="0E5551E0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453362" w:rsidRPr="0017531F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10060D7F" w14:textId="5B6E8463" w:rsidR="00453362" w:rsidRPr="0017531F" w:rsidRDefault="0005008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Prema Kalendaru nastavnih aktivnosti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3408A0B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6DFC97B8" w14:textId="6F8A3F63" w:rsidR="00453362" w:rsidRPr="0017531F" w:rsidRDefault="00050089" w:rsidP="00D323E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Prema Kalendaru nastavnih aktivnosti</w:t>
            </w:r>
          </w:p>
        </w:tc>
      </w:tr>
      <w:tr w:rsidR="00453362" w:rsidRPr="0017531F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08B22948" w14:textId="069DFC5E" w:rsidR="00453362" w:rsidRPr="00D323E0" w:rsidRDefault="00D323E0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Nema</w:t>
            </w:r>
          </w:p>
        </w:tc>
      </w:tr>
      <w:tr w:rsidR="00453362" w:rsidRPr="0017531F" w14:paraId="44670C71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1EFB7B2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050089" w:rsidRPr="0017531F" w14:paraId="5035C8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050089" w:rsidRPr="0017531F" w:rsidRDefault="00050089" w:rsidP="0005008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1F385C33" w14:textId="3A6DF0EE" w:rsidR="00050089" w:rsidRPr="00D323E0" w:rsidRDefault="00050089" w:rsidP="0005008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2B5E99">
              <w:rPr>
                <w:rFonts w:ascii="Merriweather" w:hAnsi="Merriweather" w:cs="Times New Roman"/>
                <w:sz w:val="16"/>
                <w:szCs w:val="16"/>
              </w:rPr>
              <w:t>Prof. dr. sc. Ante Bralić</w:t>
            </w:r>
          </w:p>
        </w:tc>
      </w:tr>
      <w:tr w:rsidR="00050089" w:rsidRPr="0017531F" w14:paraId="65EB9D0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050089" w:rsidRPr="0017531F" w:rsidRDefault="00050089" w:rsidP="00050089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6D33DC5" w14:textId="3EAD5D57" w:rsidR="00050089" w:rsidRPr="00D323E0" w:rsidRDefault="00050089" w:rsidP="0005008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hyperlink r:id="rId10" w:history="1">
              <w:r w:rsidRPr="00F20749">
                <w:rPr>
                  <w:rStyle w:val="Hiperveza"/>
                  <w:rFonts w:ascii="Merriweather" w:hAnsi="Merriweather"/>
                  <w:sz w:val="16"/>
                  <w:szCs w:val="16"/>
                </w:rPr>
                <w:t>abralic@unizd.hr</w:t>
              </w:r>
            </w:hyperlink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0F59465" w14:textId="77777777" w:rsidR="00050089" w:rsidRPr="0017531F" w:rsidRDefault="00050089" w:rsidP="0005008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784ABAC2" w14:textId="16BF45B8" w:rsidR="00050089" w:rsidRPr="0017531F" w:rsidRDefault="00050089" w:rsidP="0005008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Utorak, 09,00 – 10,00</w:t>
            </w:r>
          </w:p>
        </w:tc>
      </w:tr>
      <w:tr w:rsidR="00050089" w:rsidRPr="0017531F" w14:paraId="6DB7D83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F44627" w14:textId="77777777" w:rsidR="00050089" w:rsidRPr="0017531F" w:rsidRDefault="00050089" w:rsidP="0005008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2833FE84" w14:textId="3E522D3E" w:rsidR="00050089" w:rsidRPr="0017531F" w:rsidRDefault="00050089" w:rsidP="0005008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Dr. sc. Luka Knez</w:t>
            </w:r>
          </w:p>
        </w:tc>
      </w:tr>
      <w:tr w:rsidR="00050089" w:rsidRPr="0017531F" w14:paraId="4952E3C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EE4351" w14:textId="77777777" w:rsidR="00050089" w:rsidRPr="0017531F" w:rsidRDefault="00050089" w:rsidP="00050089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F996128" w14:textId="717DC4BF" w:rsidR="00050089" w:rsidRPr="0017531F" w:rsidRDefault="00050089" w:rsidP="0005008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1" w:history="1">
              <w:r w:rsidRPr="000F3645">
                <w:rPr>
                  <w:rStyle w:val="Hiperveza"/>
                  <w:rFonts w:ascii="Merriweather" w:hAnsi="Merriweather" w:cs="Times New Roman"/>
                  <w:sz w:val="16"/>
                  <w:szCs w:val="16"/>
                </w:rPr>
                <w:t>lknez21@unizd.hr</w:t>
              </w:r>
            </w:hyperlink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0A30F022" w14:textId="77777777" w:rsidR="00050089" w:rsidRPr="0017531F" w:rsidRDefault="00050089" w:rsidP="0005008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12790F76" w14:textId="048F6001" w:rsidR="00050089" w:rsidRPr="0017531F" w:rsidRDefault="00050089" w:rsidP="0005008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Utorak, 09,00 – 10,00</w:t>
            </w:r>
          </w:p>
        </w:tc>
      </w:tr>
      <w:tr w:rsidR="00050089" w:rsidRPr="0017531F" w14:paraId="6F889D7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BFA29AF" w14:textId="77777777" w:rsidR="00050089" w:rsidRPr="0017531F" w:rsidRDefault="00050089" w:rsidP="0005008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71DDBDE" w14:textId="6E320706" w:rsidR="00050089" w:rsidRPr="0017531F" w:rsidRDefault="00050089" w:rsidP="0005008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050089" w:rsidRPr="0017531F" w14:paraId="20C686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70D41C1" w14:textId="77777777" w:rsidR="00050089" w:rsidRPr="0017531F" w:rsidRDefault="00050089" w:rsidP="00050089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2A0886C" w14:textId="1044652C" w:rsidR="00050089" w:rsidRPr="0017531F" w:rsidRDefault="00050089" w:rsidP="0005008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39E3BA6" w14:textId="77777777" w:rsidR="00050089" w:rsidRPr="0017531F" w:rsidRDefault="00050089" w:rsidP="0005008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86333C9" w14:textId="77777777" w:rsidR="00050089" w:rsidRPr="0017531F" w:rsidRDefault="00050089" w:rsidP="0005008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050089" w:rsidRPr="0017531F" w14:paraId="6FB26DA0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B2C60B1" w14:textId="77777777" w:rsidR="00050089" w:rsidRPr="0017531F" w:rsidRDefault="00050089" w:rsidP="0005008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70866A8C" w14:textId="77777777" w:rsidR="00050089" w:rsidRPr="0017531F" w:rsidRDefault="00050089" w:rsidP="0005008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050089" w:rsidRPr="0017531F" w14:paraId="31F4CDA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B247B34" w14:textId="77777777" w:rsidR="00050089" w:rsidRPr="0017531F" w:rsidRDefault="00050089" w:rsidP="00050089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19738E8" w14:textId="77777777" w:rsidR="00050089" w:rsidRPr="0017531F" w:rsidRDefault="00050089" w:rsidP="0005008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116EECE8" w14:textId="77777777" w:rsidR="00050089" w:rsidRPr="0017531F" w:rsidRDefault="00050089" w:rsidP="0005008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678344D7" w14:textId="77777777" w:rsidR="00050089" w:rsidRPr="0017531F" w:rsidRDefault="00050089" w:rsidP="0005008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050089" w:rsidRPr="0017531F" w14:paraId="0D0A3CA0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782B945" w14:textId="77777777" w:rsidR="00050089" w:rsidRPr="0017531F" w:rsidRDefault="00050089" w:rsidP="0005008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050089" w:rsidRPr="0017531F" w14:paraId="2012AAE7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050089" w:rsidRPr="0017531F" w:rsidRDefault="00050089" w:rsidP="0005008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6C4EE46" w14:textId="63A6968A" w:rsidR="00050089" w:rsidRPr="0017531F" w:rsidRDefault="00000000" w:rsidP="0005008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5008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05008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7BF5D967" w14:textId="178075C6" w:rsidR="00050089" w:rsidRPr="0017531F" w:rsidRDefault="00000000" w:rsidP="0005008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5008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05008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1A24CDD" w14:textId="77777777" w:rsidR="00050089" w:rsidRPr="0017531F" w:rsidRDefault="00000000" w:rsidP="0005008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008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5008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6A6B8B48" w14:textId="77777777" w:rsidR="00050089" w:rsidRPr="0017531F" w:rsidRDefault="00000000" w:rsidP="0005008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008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5008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77777777" w:rsidR="00050089" w:rsidRPr="0017531F" w:rsidRDefault="00000000" w:rsidP="0005008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008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5008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050089" w:rsidRPr="0017531F" w14:paraId="12A8683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050089" w:rsidRPr="0017531F" w:rsidRDefault="00050089" w:rsidP="0005008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09DD748" w14:textId="5C4FFF7D" w:rsidR="00050089" w:rsidRPr="0017531F" w:rsidRDefault="00000000" w:rsidP="0005008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5008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05008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258BFAB" w14:textId="77777777" w:rsidR="00050089" w:rsidRPr="0017531F" w:rsidRDefault="00000000" w:rsidP="0005008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008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5008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1BDED25" w14:textId="77777777" w:rsidR="00050089" w:rsidRPr="0017531F" w:rsidRDefault="00000000" w:rsidP="0005008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008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5008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E3F7F1A" w14:textId="77777777" w:rsidR="00050089" w:rsidRPr="0017531F" w:rsidRDefault="00000000" w:rsidP="0005008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008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5008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77777777" w:rsidR="00050089" w:rsidRPr="0017531F" w:rsidRDefault="00000000" w:rsidP="0005008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008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5008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050089" w:rsidRPr="0017531F" w14:paraId="78359DA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1B2653C" w14:textId="77777777" w:rsidR="00050089" w:rsidRPr="0017531F" w:rsidRDefault="00050089" w:rsidP="0005008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3CF9765C" w14:textId="77777777" w:rsidR="00050089" w:rsidRPr="00D323E0" w:rsidRDefault="00050089" w:rsidP="00050089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D323E0">
              <w:rPr>
                <w:rFonts w:ascii="Merriweather" w:hAnsi="Merriweather" w:cs="Times New Roman"/>
                <w:sz w:val="18"/>
                <w:szCs w:val="18"/>
              </w:rPr>
              <w:t>Nakon uspješno ovladane građe iz predmeta studenti će moći:</w:t>
            </w:r>
          </w:p>
          <w:p w14:paraId="493E7C77" w14:textId="77777777" w:rsidR="00050089" w:rsidRPr="00D323E0" w:rsidRDefault="00050089" w:rsidP="00050089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D323E0">
              <w:rPr>
                <w:rFonts w:ascii="Merriweather" w:hAnsi="Merriweather" w:cs="Times New Roman"/>
                <w:sz w:val="18"/>
                <w:szCs w:val="18"/>
              </w:rPr>
              <w:t>1. Raščlaniti položaja Hrvatske neposredno nakon završetka Drugoga svjetskog rata.</w:t>
            </w:r>
          </w:p>
          <w:p w14:paraId="7D39C149" w14:textId="77777777" w:rsidR="00050089" w:rsidRPr="00D323E0" w:rsidRDefault="00050089" w:rsidP="00050089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D323E0">
              <w:rPr>
                <w:rFonts w:ascii="Merriweather" w:hAnsi="Merriweather" w:cs="Times New Roman"/>
                <w:sz w:val="18"/>
                <w:szCs w:val="18"/>
              </w:rPr>
              <w:t>2. Razumjeti proces učvršćenje komunističkog totalitarnog režima i nametanje novih ideoloških okvira.</w:t>
            </w:r>
          </w:p>
          <w:p w14:paraId="2BB9087A" w14:textId="77777777" w:rsidR="00050089" w:rsidRPr="00D323E0" w:rsidRDefault="00050089" w:rsidP="00050089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D323E0">
              <w:rPr>
                <w:rFonts w:ascii="Merriweather" w:hAnsi="Merriweather" w:cs="Times New Roman"/>
                <w:sz w:val="18"/>
                <w:szCs w:val="18"/>
              </w:rPr>
              <w:t>3. Analizirati novo prekrajanje granica na štetu hrvatskih teritorija.</w:t>
            </w:r>
          </w:p>
          <w:p w14:paraId="74870D01" w14:textId="77777777" w:rsidR="00050089" w:rsidRPr="00D323E0" w:rsidRDefault="00050089" w:rsidP="00050089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D323E0">
              <w:rPr>
                <w:rFonts w:ascii="Merriweather" w:hAnsi="Merriweather" w:cs="Times New Roman"/>
                <w:sz w:val="18"/>
                <w:szCs w:val="18"/>
              </w:rPr>
              <w:t>4. Analizirati proces Hrvatskog proljeća.</w:t>
            </w:r>
          </w:p>
          <w:p w14:paraId="13E2A08B" w14:textId="7C0AD3A6" w:rsidR="00050089" w:rsidRPr="0017531F" w:rsidRDefault="00050089" w:rsidP="0005008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 w:rsidRPr="00D323E0">
              <w:rPr>
                <w:rFonts w:ascii="Merriweather" w:hAnsi="Merriweather" w:cs="Times New Roman"/>
                <w:sz w:val="18"/>
                <w:szCs w:val="18"/>
              </w:rPr>
              <w:t>5. Razumjeti i raščlaniti proces uspostava samostalne i neovisne Republike Hrvatske.</w:t>
            </w:r>
          </w:p>
        </w:tc>
      </w:tr>
      <w:tr w:rsidR="00050089" w:rsidRPr="0017531F" w14:paraId="718BCF7B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BED1EFA" w14:textId="77777777" w:rsidR="00050089" w:rsidRPr="0017531F" w:rsidRDefault="00050089" w:rsidP="0005008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7018D6F8" w14:textId="77777777" w:rsidR="00050089" w:rsidRPr="00D323E0" w:rsidRDefault="00050089" w:rsidP="00050089">
            <w:pPr>
              <w:pStyle w:val="Default"/>
              <w:rPr>
                <w:rFonts w:ascii="Merriweather" w:hAnsi="Merriweather"/>
                <w:noProof/>
                <w:sz w:val="18"/>
                <w:szCs w:val="22"/>
                <w:lang w:val="hr-HR"/>
              </w:rPr>
            </w:pPr>
            <w:r w:rsidRPr="00D323E0">
              <w:rPr>
                <w:rFonts w:ascii="Merriweather" w:hAnsi="Merriweather"/>
                <w:noProof/>
                <w:sz w:val="18"/>
                <w:szCs w:val="22"/>
                <w:lang w:val="hr-HR"/>
              </w:rPr>
              <w:t>Po završetku preddiplomskog jednopredmetnog studija Povijesti studenti će moći:</w:t>
            </w:r>
          </w:p>
          <w:p w14:paraId="03FBDAAA" w14:textId="77777777" w:rsidR="00050089" w:rsidRPr="00D323E0" w:rsidRDefault="00050089" w:rsidP="00050089">
            <w:pPr>
              <w:pStyle w:val="Default"/>
              <w:rPr>
                <w:rFonts w:ascii="Merriweather" w:hAnsi="Merriweather"/>
                <w:noProof/>
                <w:sz w:val="18"/>
                <w:szCs w:val="22"/>
                <w:lang w:val="hr-HR"/>
              </w:rPr>
            </w:pPr>
            <w:r w:rsidRPr="00D323E0">
              <w:rPr>
                <w:rFonts w:ascii="Merriweather" w:hAnsi="Merriweather"/>
                <w:noProof/>
                <w:sz w:val="18"/>
                <w:szCs w:val="22"/>
                <w:lang w:val="hr-HR"/>
              </w:rPr>
              <w:t xml:space="preserve">1. ispričati jasno i koncizno osnovni tijek povijesnih zbivanja od najstarijih vremena do suvremenosti, </w:t>
            </w:r>
          </w:p>
          <w:p w14:paraId="700054E4" w14:textId="77777777" w:rsidR="00050089" w:rsidRPr="00D323E0" w:rsidRDefault="00050089" w:rsidP="00050089">
            <w:pPr>
              <w:pStyle w:val="Default"/>
              <w:rPr>
                <w:rFonts w:ascii="Merriweather" w:hAnsi="Merriweather"/>
                <w:noProof/>
                <w:sz w:val="18"/>
                <w:szCs w:val="22"/>
                <w:lang w:val="hr-HR"/>
              </w:rPr>
            </w:pPr>
            <w:r w:rsidRPr="00D323E0">
              <w:rPr>
                <w:rFonts w:ascii="Merriweather" w:hAnsi="Merriweather"/>
                <w:noProof/>
                <w:sz w:val="18"/>
                <w:szCs w:val="22"/>
                <w:lang w:val="hr-HR"/>
              </w:rPr>
              <w:t xml:space="preserve">2. definirati i opisati povijesne događaje i procese svojstvene pojedinim povijesnim razdobljima i diferencirati specifičnosti pojedinih povijesnih razdoblja, </w:t>
            </w:r>
          </w:p>
          <w:p w14:paraId="57C5A451" w14:textId="77777777" w:rsidR="00050089" w:rsidRPr="00D323E0" w:rsidRDefault="00050089" w:rsidP="00050089">
            <w:pPr>
              <w:pStyle w:val="Default"/>
              <w:rPr>
                <w:rFonts w:ascii="Merriweather" w:hAnsi="Merriweather"/>
                <w:noProof/>
                <w:sz w:val="18"/>
                <w:szCs w:val="22"/>
                <w:lang w:val="hr-HR"/>
              </w:rPr>
            </w:pPr>
            <w:r w:rsidRPr="00D323E0">
              <w:rPr>
                <w:rFonts w:ascii="Merriweather" w:hAnsi="Merriweather"/>
                <w:noProof/>
                <w:sz w:val="18"/>
                <w:szCs w:val="22"/>
                <w:lang w:val="hr-HR"/>
              </w:rPr>
              <w:t xml:space="preserve">3. zapamtiti ključne osobe iz pojedinih povijesnih razdoblja i prepričati temeljne podatke o njima, </w:t>
            </w:r>
          </w:p>
          <w:p w14:paraId="543D8A12" w14:textId="77777777" w:rsidR="00050089" w:rsidRPr="00D323E0" w:rsidRDefault="00050089" w:rsidP="00050089">
            <w:pPr>
              <w:pStyle w:val="Default"/>
              <w:rPr>
                <w:rFonts w:ascii="Merriweather" w:hAnsi="Merriweather"/>
                <w:noProof/>
                <w:sz w:val="18"/>
                <w:szCs w:val="22"/>
                <w:lang w:val="hr-HR"/>
              </w:rPr>
            </w:pPr>
            <w:r w:rsidRPr="00D323E0">
              <w:rPr>
                <w:rFonts w:ascii="Merriweather" w:hAnsi="Merriweather"/>
                <w:noProof/>
                <w:sz w:val="18"/>
                <w:szCs w:val="22"/>
                <w:lang w:val="hr-HR"/>
              </w:rPr>
              <w:t xml:space="preserve">4. zapamtiti temeljne podatke iz hrvatske i svjetske povijesti, </w:t>
            </w:r>
          </w:p>
          <w:p w14:paraId="57E6BBCA" w14:textId="77777777" w:rsidR="00050089" w:rsidRPr="00D323E0" w:rsidRDefault="00050089" w:rsidP="00050089">
            <w:pPr>
              <w:pStyle w:val="Default"/>
              <w:rPr>
                <w:rFonts w:ascii="Merriweather" w:hAnsi="Merriweather"/>
                <w:noProof/>
                <w:sz w:val="18"/>
                <w:szCs w:val="22"/>
                <w:lang w:val="hr-HR"/>
              </w:rPr>
            </w:pPr>
            <w:r w:rsidRPr="00D323E0">
              <w:rPr>
                <w:rFonts w:ascii="Merriweather" w:hAnsi="Merriweather"/>
                <w:noProof/>
                <w:sz w:val="18"/>
                <w:szCs w:val="22"/>
                <w:lang w:val="hr-HR"/>
              </w:rPr>
              <w:t xml:space="preserve">5. zapamtiti i opisati temeljne vrste povijesne literature i izvora, </w:t>
            </w:r>
          </w:p>
          <w:p w14:paraId="49BF19C3" w14:textId="77777777" w:rsidR="00050089" w:rsidRPr="00D323E0" w:rsidRDefault="00050089" w:rsidP="00050089">
            <w:pPr>
              <w:pStyle w:val="Default"/>
              <w:rPr>
                <w:rFonts w:ascii="Merriweather" w:hAnsi="Merriweather"/>
                <w:noProof/>
                <w:sz w:val="18"/>
                <w:szCs w:val="22"/>
                <w:lang w:val="hr-HR"/>
              </w:rPr>
            </w:pPr>
            <w:r w:rsidRPr="00D323E0">
              <w:rPr>
                <w:rFonts w:ascii="Merriweather" w:hAnsi="Merriweather"/>
                <w:noProof/>
                <w:sz w:val="18"/>
                <w:szCs w:val="22"/>
                <w:lang w:val="hr-HR"/>
              </w:rPr>
              <w:lastRenderedPageBreak/>
              <w:t xml:space="preserve">6. zapamtiti i opisati historiografske pravce i škole te valjano koristiti povijesnu terminologiju, </w:t>
            </w:r>
          </w:p>
          <w:p w14:paraId="434C1E76" w14:textId="77777777" w:rsidR="00050089" w:rsidRPr="00D323E0" w:rsidRDefault="00050089" w:rsidP="00050089">
            <w:pPr>
              <w:pStyle w:val="Default"/>
              <w:rPr>
                <w:rFonts w:ascii="Merriweather" w:hAnsi="Merriweather"/>
                <w:noProof/>
                <w:sz w:val="18"/>
                <w:szCs w:val="22"/>
                <w:lang w:val="hr-HR"/>
              </w:rPr>
            </w:pPr>
            <w:r w:rsidRPr="00D323E0">
              <w:rPr>
                <w:rFonts w:ascii="Merriweather" w:hAnsi="Merriweather"/>
                <w:noProof/>
                <w:sz w:val="18"/>
                <w:szCs w:val="22"/>
                <w:lang w:val="hr-HR"/>
              </w:rPr>
              <w:t xml:space="preserve">7. prepričati pojedine povijesne izvore, </w:t>
            </w:r>
          </w:p>
          <w:p w14:paraId="5A397FCA" w14:textId="77777777" w:rsidR="00050089" w:rsidRPr="00D323E0" w:rsidRDefault="00050089" w:rsidP="00050089">
            <w:pPr>
              <w:pStyle w:val="Default"/>
              <w:rPr>
                <w:rFonts w:ascii="Merriweather" w:hAnsi="Merriweather"/>
                <w:noProof/>
                <w:sz w:val="18"/>
                <w:szCs w:val="22"/>
                <w:lang w:val="hr-HR"/>
              </w:rPr>
            </w:pPr>
            <w:r w:rsidRPr="00D323E0">
              <w:rPr>
                <w:rFonts w:ascii="Merriweather" w:hAnsi="Merriweather"/>
                <w:noProof/>
                <w:sz w:val="18"/>
                <w:szCs w:val="22"/>
                <w:lang w:val="hr-HR"/>
              </w:rPr>
              <w:t xml:space="preserve">9. prepoznati što je to povijesna interpretacija te prosuditi vrijednost pojedinih povijesnih interpretacija, </w:t>
            </w:r>
          </w:p>
          <w:p w14:paraId="3533474B" w14:textId="77777777" w:rsidR="00050089" w:rsidRPr="00D323E0" w:rsidRDefault="00050089" w:rsidP="00050089">
            <w:pPr>
              <w:pStyle w:val="Default"/>
              <w:rPr>
                <w:rFonts w:ascii="Merriweather" w:hAnsi="Merriweather"/>
                <w:noProof/>
                <w:sz w:val="18"/>
                <w:szCs w:val="22"/>
                <w:lang w:val="hr-HR"/>
              </w:rPr>
            </w:pPr>
            <w:r w:rsidRPr="00D323E0">
              <w:rPr>
                <w:rFonts w:ascii="Merriweather" w:hAnsi="Merriweather"/>
                <w:noProof/>
                <w:sz w:val="18"/>
                <w:szCs w:val="22"/>
                <w:lang w:val="hr-HR"/>
              </w:rPr>
              <w:t xml:space="preserve">10. izraziti svoje mišljenje o povijesnim događajima i povijesnim procesima, izvesti samostalne zaključke o pojedinim događajima i procesima te razlučiti bitno od nebitnoga u interpretacijama povijesnih događaja i procesa, </w:t>
            </w:r>
          </w:p>
          <w:p w14:paraId="0B42E097" w14:textId="77777777" w:rsidR="00050089" w:rsidRPr="00D323E0" w:rsidRDefault="00050089" w:rsidP="00050089">
            <w:pPr>
              <w:pStyle w:val="Default"/>
              <w:rPr>
                <w:rFonts w:ascii="Merriweather" w:hAnsi="Merriweather"/>
                <w:noProof/>
                <w:sz w:val="18"/>
                <w:szCs w:val="22"/>
                <w:lang w:val="hr-HR"/>
              </w:rPr>
            </w:pPr>
            <w:r w:rsidRPr="00D323E0">
              <w:rPr>
                <w:rFonts w:ascii="Merriweather" w:hAnsi="Merriweather"/>
                <w:noProof/>
                <w:sz w:val="18"/>
                <w:szCs w:val="22"/>
                <w:lang w:val="hr-HR"/>
              </w:rPr>
              <w:t xml:space="preserve">11. usporediti povijesne procese u različitim razdobljima, odnosno povezati različite povijesne procese, </w:t>
            </w:r>
          </w:p>
          <w:p w14:paraId="1FAEBA41" w14:textId="77777777" w:rsidR="00050089" w:rsidRPr="00D323E0" w:rsidRDefault="00050089" w:rsidP="00050089">
            <w:pPr>
              <w:pStyle w:val="Default"/>
              <w:rPr>
                <w:rFonts w:ascii="Merriweather" w:hAnsi="Merriweather"/>
                <w:noProof/>
                <w:sz w:val="18"/>
                <w:szCs w:val="22"/>
                <w:lang w:val="hr-HR"/>
              </w:rPr>
            </w:pPr>
            <w:r w:rsidRPr="00D323E0">
              <w:rPr>
                <w:rFonts w:ascii="Merriweather" w:hAnsi="Merriweather"/>
                <w:noProof/>
                <w:sz w:val="18"/>
                <w:szCs w:val="22"/>
                <w:lang w:val="hr-HR"/>
              </w:rPr>
              <w:t>12. locirati i analizirati razne vrste primarnih i sekundarnih povijesnih izvora,</w:t>
            </w:r>
          </w:p>
          <w:p w14:paraId="0D2C0856" w14:textId="77777777" w:rsidR="00050089" w:rsidRPr="00D323E0" w:rsidRDefault="00050089" w:rsidP="00050089">
            <w:pPr>
              <w:pStyle w:val="Default"/>
              <w:rPr>
                <w:rFonts w:ascii="Merriweather" w:hAnsi="Merriweather"/>
                <w:noProof/>
                <w:sz w:val="18"/>
                <w:szCs w:val="22"/>
                <w:lang w:val="hr-HR"/>
              </w:rPr>
            </w:pPr>
            <w:r w:rsidRPr="00D323E0">
              <w:rPr>
                <w:rFonts w:ascii="Merriweather" w:hAnsi="Merriweather"/>
                <w:noProof/>
                <w:sz w:val="18"/>
                <w:szCs w:val="22"/>
                <w:lang w:val="hr-HR"/>
              </w:rPr>
              <w:t>13. napisati jasan i koherentan rad u kojemu se prikazuje određena povijesna tema ili teza o odabranom historiografskom pitanju ili problemu,</w:t>
            </w:r>
          </w:p>
          <w:p w14:paraId="6D4891F9" w14:textId="77777777" w:rsidR="00050089" w:rsidRPr="00D323E0" w:rsidRDefault="00050089" w:rsidP="00050089">
            <w:pPr>
              <w:pStyle w:val="Default"/>
              <w:rPr>
                <w:rFonts w:ascii="Merriweather" w:hAnsi="Merriweather"/>
                <w:noProof/>
                <w:sz w:val="18"/>
                <w:szCs w:val="22"/>
                <w:lang w:val="hr-HR"/>
              </w:rPr>
            </w:pPr>
            <w:r w:rsidRPr="00D323E0">
              <w:rPr>
                <w:rFonts w:ascii="Merriweather" w:hAnsi="Merriweather"/>
                <w:noProof/>
                <w:sz w:val="18"/>
                <w:szCs w:val="22"/>
                <w:lang w:val="hr-HR"/>
              </w:rPr>
              <w:t xml:space="preserve">14. identificirati i objasniti temeljna načela funkcioniranja osnovnoškolske i srednjoškolske nastave povijesti, </w:t>
            </w:r>
          </w:p>
          <w:p w14:paraId="12CA2F78" w14:textId="1414E948" w:rsidR="00050089" w:rsidRPr="0017531F" w:rsidRDefault="00050089" w:rsidP="0005008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 w:rsidRPr="00D323E0">
              <w:rPr>
                <w:rFonts w:ascii="Merriweather" w:hAnsi="Merriweather"/>
                <w:noProof/>
                <w:sz w:val="18"/>
              </w:rPr>
              <w:t>15. pokazati profesionalnu odgovornost i poštivati etiku akademske zajednice.</w:t>
            </w:r>
          </w:p>
        </w:tc>
      </w:tr>
      <w:tr w:rsidR="00050089" w:rsidRPr="0017531F" w14:paraId="6B81418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BA38710" w14:textId="77777777" w:rsidR="00050089" w:rsidRPr="0017531F" w:rsidRDefault="00050089" w:rsidP="00050089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050089" w:rsidRPr="0017531F" w14:paraId="5E9C6D8F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050089" w:rsidRPr="0017531F" w:rsidRDefault="00050089" w:rsidP="0005008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7FFE56" w14:textId="7B8C1F9C" w:rsidR="00050089" w:rsidRPr="0017531F" w:rsidRDefault="00000000" w:rsidP="0005008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5008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05008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B4CF020" w14:textId="77777777" w:rsidR="00050089" w:rsidRPr="0017531F" w:rsidRDefault="00000000" w:rsidP="0005008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008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5008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1A4CF06" w14:textId="77777777" w:rsidR="00050089" w:rsidRPr="0017531F" w:rsidRDefault="00000000" w:rsidP="0005008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008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5008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7AA6D305" w14:textId="77777777" w:rsidR="00050089" w:rsidRPr="0017531F" w:rsidRDefault="00000000" w:rsidP="0005008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008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5008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77777777" w:rsidR="00050089" w:rsidRPr="0017531F" w:rsidRDefault="00000000" w:rsidP="0005008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008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5008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050089" w:rsidRPr="0017531F" w14:paraId="7A6B5431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050089" w:rsidRPr="0017531F" w:rsidRDefault="00050089" w:rsidP="0005008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989C7FB" w14:textId="77777777" w:rsidR="00050089" w:rsidRPr="0017531F" w:rsidRDefault="00000000" w:rsidP="0005008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008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5008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5C9BDAE" w14:textId="77777777" w:rsidR="00050089" w:rsidRPr="0017531F" w:rsidRDefault="00000000" w:rsidP="0005008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008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5008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77E795A" w14:textId="71D1C29A" w:rsidR="00050089" w:rsidRPr="0017531F" w:rsidRDefault="00000000" w:rsidP="0005008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5008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05008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5A0253ED" w14:textId="77777777" w:rsidR="00050089" w:rsidRPr="0017531F" w:rsidRDefault="00000000" w:rsidP="0005008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008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5008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463CE5BA" w:rsidR="00050089" w:rsidRPr="0017531F" w:rsidRDefault="00000000" w:rsidP="0005008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5008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05008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</w:t>
            </w:r>
          </w:p>
        </w:tc>
      </w:tr>
      <w:tr w:rsidR="00050089" w:rsidRPr="0017531F" w14:paraId="2834CD44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050089" w:rsidRPr="0017531F" w:rsidRDefault="00050089" w:rsidP="0005008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C9651DF" w14:textId="64717C37" w:rsidR="00050089" w:rsidRPr="0017531F" w:rsidRDefault="00000000" w:rsidP="0005008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5008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05008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2DCFC45D" w14:textId="77777777" w:rsidR="00050089" w:rsidRPr="0017531F" w:rsidRDefault="00000000" w:rsidP="0005008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008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5008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6ACE101" w14:textId="7A24B0FA" w:rsidR="00050089" w:rsidRPr="0017531F" w:rsidRDefault="00000000" w:rsidP="0005008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5008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05008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140A634" w14:textId="77777777" w:rsidR="00050089" w:rsidRPr="0017531F" w:rsidRDefault="00000000" w:rsidP="0005008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008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5008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050089" w:rsidRPr="0017531F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050089" w:rsidRPr="0017531F" w:rsidRDefault="00050089" w:rsidP="0005008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61A5A804" w14:textId="205F3493" w:rsidR="00050089" w:rsidRPr="00D323E0" w:rsidRDefault="00050089" w:rsidP="0005008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6"/>
                <w:szCs w:val="16"/>
              </w:rPr>
            </w:pPr>
            <w:r w:rsidRPr="00D323E0">
              <w:rPr>
                <w:rFonts w:ascii="Merriweather" w:eastAsia="MS Gothic" w:hAnsi="Merriweather" w:cs="Times New Roman"/>
                <w:sz w:val="18"/>
              </w:rPr>
              <w:t>Redovito pohađanje nastave i seminara, te predaja pisanog seminarskog rada.</w:t>
            </w:r>
          </w:p>
        </w:tc>
      </w:tr>
      <w:tr w:rsidR="00050089" w:rsidRPr="0017531F" w14:paraId="71C8928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050089" w:rsidRPr="0017531F" w:rsidRDefault="00050089" w:rsidP="0005008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1B244D7A" w14:textId="77777777" w:rsidR="00050089" w:rsidRPr="0017531F" w:rsidRDefault="00000000" w:rsidP="0005008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008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5008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5ABD043B" w14:textId="0BD4E384" w:rsidR="00050089" w:rsidRPr="0017531F" w:rsidRDefault="00000000" w:rsidP="0005008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5008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05008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20582D24" w14:textId="1B2594EB" w:rsidR="00050089" w:rsidRPr="0017531F" w:rsidRDefault="00000000" w:rsidP="0005008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5008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05008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050089" w:rsidRPr="0017531F" w14:paraId="1A30FCB5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050089" w:rsidRPr="0017531F" w:rsidRDefault="00050089" w:rsidP="0005008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30038B69" w14:textId="77777777" w:rsidR="00050089" w:rsidRPr="0017531F" w:rsidRDefault="00050089" w:rsidP="0005008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471" w:type="dxa"/>
            <w:gridSpan w:val="12"/>
            <w:vAlign w:val="center"/>
          </w:tcPr>
          <w:p w14:paraId="1307FC56" w14:textId="1B751EA8" w:rsidR="00050089" w:rsidRPr="0017531F" w:rsidRDefault="00050089" w:rsidP="0005008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2" w:history="1">
              <w:r>
                <w:rPr>
                  <w:rStyle w:val="Hiperveza"/>
                  <w:rFonts w:ascii="Merriweather" w:hAnsi="Merriweather" w:cs="Times New Roman"/>
                  <w:sz w:val="18"/>
                  <w:szCs w:val="18"/>
                </w:rPr>
                <w:t>https://povijest.unizd.hr/izvedbeni-plan-nastave/ispitni-termini</w:t>
              </w:r>
            </w:hyperlink>
          </w:p>
        </w:tc>
        <w:tc>
          <w:tcPr>
            <w:tcW w:w="2112" w:type="dxa"/>
            <w:gridSpan w:val="7"/>
            <w:vAlign w:val="center"/>
          </w:tcPr>
          <w:p w14:paraId="346823C5" w14:textId="58A0833B" w:rsidR="00050089" w:rsidRPr="0017531F" w:rsidRDefault="00050089" w:rsidP="0005008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3" w:history="1">
              <w:r>
                <w:rPr>
                  <w:rStyle w:val="Hiperveza"/>
                  <w:rFonts w:ascii="Merriweather" w:hAnsi="Merriweather" w:cs="Times New Roman"/>
                  <w:sz w:val="18"/>
                  <w:szCs w:val="18"/>
                </w:rPr>
                <w:t>https://povijest.unizd.hr/izvedbeni-plan-nastave/ispitni-termini</w:t>
              </w:r>
            </w:hyperlink>
          </w:p>
        </w:tc>
      </w:tr>
      <w:tr w:rsidR="00050089" w:rsidRPr="0017531F" w14:paraId="1F1C76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050089" w:rsidRPr="0017531F" w:rsidRDefault="00050089" w:rsidP="0005008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232A0C09" w14:textId="517E63C8" w:rsidR="00050089" w:rsidRPr="00D323E0" w:rsidRDefault="00050089" w:rsidP="0005008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D323E0">
              <w:rPr>
                <w:rFonts w:ascii="Merriweather" w:hAnsi="Merriweather" w:cs="Times New Roman"/>
                <w:sz w:val="18"/>
                <w:szCs w:val="18"/>
              </w:rPr>
              <w:t>Kolegij upoznaje studente s političkim zbivanjima i položajem Hrvatske u komunističkoj Jugoslaviji u razdoblju od 1945. do uspostave samostalne i neovisne Republike Hrvatske.</w:t>
            </w:r>
            <w:r>
              <w:rPr>
                <w:rFonts w:ascii="Merriweather" w:hAnsi="Merriweather" w:cs="Times New Roman"/>
                <w:sz w:val="18"/>
                <w:szCs w:val="18"/>
              </w:rPr>
              <w:t xml:space="preserve"> U tom kontekstu kolegij razmatra utjecaj komunističke ideološke komponente na sve sfere hrvatskoga društva i time ukazuje na postojanje prevladavajućega društvenog straha i dostignutu razinu sveopće sumnje.</w:t>
            </w:r>
          </w:p>
        </w:tc>
      </w:tr>
      <w:tr w:rsidR="00050089" w:rsidRPr="0017531F" w14:paraId="4BCB6E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050089" w:rsidRPr="0017531F" w:rsidRDefault="00050089" w:rsidP="0005008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194916C8" w14:textId="77777777" w:rsidR="00050089" w:rsidRPr="00D323E0" w:rsidRDefault="00050089" w:rsidP="00050089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D323E0">
              <w:rPr>
                <w:rFonts w:ascii="Merriweather" w:hAnsi="Merriweather" w:cs="Times New Roman"/>
                <w:sz w:val="18"/>
                <w:szCs w:val="18"/>
              </w:rPr>
              <w:t>1. Poslijeratni obračun s političkim neistomišljenicima</w:t>
            </w:r>
          </w:p>
          <w:p w14:paraId="23FBC76E" w14:textId="77777777" w:rsidR="00050089" w:rsidRPr="00D323E0" w:rsidRDefault="00050089" w:rsidP="00050089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D323E0">
              <w:rPr>
                <w:rFonts w:ascii="Merriweather" w:hAnsi="Merriweather" w:cs="Times New Roman"/>
                <w:sz w:val="18"/>
                <w:szCs w:val="18"/>
              </w:rPr>
              <w:t>Seminar: dogovor u svezi seminarskih tema</w:t>
            </w:r>
          </w:p>
          <w:p w14:paraId="0D1E9976" w14:textId="77777777" w:rsidR="00050089" w:rsidRPr="00D323E0" w:rsidRDefault="00050089" w:rsidP="00050089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D323E0">
              <w:rPr>
                <w:rFonts w:ascii="Merriweather" w:hAnsi="Merriweather" w:cs="Times New Roman"/>
                <w:sz w:val="18"/>
                <w:szCs w:val="18"/>
              </w:rPr>
              <w:t>2. Nametanje komunističkog ideološkog sustava vrijednosti</w:t>
            </w:r>
          </w:p>
          <w:p w14:paraId="69F1F6D1" w14:textId="77777777" w:rsidR="00050089" w:rsidRPr="00D323E0" w:rsidRDefault="00050089" w:rsidP="00050089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D323E0">
              <w:rPr>
                <w:rFonts w:ascii="Merriweather" w:hAnsi="Merriweather" w:cs="Times New Roman"/>
                <w:sz w:val="18"/>
                <w:szCs w:val="18"/>
              </w:rPr>
              <w:t>Izvođenje seminara</w:t>
            </w:r>
          </w:p>
          <w:p w14:paraId="02969D8D" w14:textId="77777777" w:rsidR="00050089" w:rsidRPr="00D323E0" w:rsidRDefault="00050089" w:rsidP="00050089">
            <w:pPr>
              <w:rPr>
                <w:rFonts w:ascii="Merriweather" w:hAnsi="Merriweather" w:cs="Times New Roman"/>
                <w:sz w:val="18"/>
                <w:szCs w:val="18"/>
              </w:rPr>
            </w:pPr>
            <w:r w:rsidRPr="00D323E0">
              <w:rPr>
                <w:rFonts w:ascii="Merriweather" w:hAnsi="Merriweather" w:cs="Times New Roman"/>
                <w:sz w:val="18"/>
                <w:szCs w:val="18"/>
              </w:rPr>
              <w:t>3. Hrvatske granice nakon 1945.</w:t>
            </w:r>
          </w:p>
          <w:p w14:paraId="6726D3BB" w14:textId="77777777" w:rsidR="00050089" w:rsidRPr="00D323E0" w:rsidRDefault="00050089" w:rsidP="00050089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D323E0">
              <w:rPr>
                <w:rFonts w:ascii="Merriweather" w:hAnsi="Merriweather" w:cs="Times New Roman"/>
                <w:sz w:val="18"/>
                <w:szCs w:val="18"/>
              </w:rPr>
              <w:t>Izvođenje seminara</w:t>
            </w:r>
          </w:p>
          <w:p w14:paraId="57959EE7" w14:textId="77777777" w:rsidR="00050089" w:rsidRPr="00D323E0" w:rsidRDefault="00050089" w:rsidP="00050089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D323E0">
              <w:rPr>
                <w:rFonts w:ascii="Merriweather" w:hAnsi="Merriweather" w:cs="Times New Roman"/>
                <w:sz w:val="18"/>
                <w:szCs w:val="18"/>
              </w:rPr>
              <w:t>4. Agrarna reforma, kolonizacija i političke posljedice 1945. – 1948.</w:t>
            </w:r>
          </w:p>
          <w:p w14:paraId="21FDD8F7" w14:textId="77777777" w:rsidR="00050089" w:rsidRPr="00D323E0" w:rsidRDefault="00050089" w:rsidP="00050089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D323E0">
              <w:rPr>
                <w:rFonts w:ascii="Merriweather" w:hAnsi="Merriweather" w:cs="Times New Roman"/>
                <w:sz w:val="18"/>
                <w:szCs w:val="18"/>
              </w:rPr>
              <w:t>Izvođenje seminara</w:t>
            </w:r>
          </w:p>
          <w:p w14:paraId="2279356D" w14:textId="77777777" w:rsidR="00050089" w:rsidRPr="00D323E0" w:rsidRDefault="00050089" w:rsidP="00050089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D323E0">
              <w:rPr>
                <w:rFonts w:ascii="Merriweather" w:hAnsi="Merriweather" w:cs="Times New Roman"/>
                <w:sz w:val="18"/>
                <w:szCs w:val="18"/>
              </w:rPr>
              <w:t>5. Teritorijalno-upravna podjela Hrvatske</w:t>
            </w:r>
          </w:p>
          <w:p w14:paraId="1F036B32" w14:textId="77777777" w:rsidR="00050089" w:rsidRPr="00D323E0" w:rsidRDefault="00050089" w:rsidP="00050089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D323E0">
              <w:rPr>
                <w:rFonts w:ascii="Merriweather" w:hAnsi="Merriweather" w:cs="Times New Roman"/>
                <w:sz w:val="18"/>
                <w:szCs w:val="18"/>
              </w:rPr>
              <w:t>Izvođenje seminara</w:t>
            </w:r>
          </w:p>
          <w:p w14:paraId="61341369" w14:textId="77777777" w:rsidR="00050089" w:rsidRPr="00D323E0" w:rsidRDefault="00050089" w:rsidP="00050089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D323E0">
              <w:rPr>
                <w:rFonts w:ascii="Merriweather" w:hAnsi="Merriweather" w:cs="Times New Roman"/>
                <w:sz w:val="18"/>
                <w:szCs w:val="18"/>
              </w:rPr>
              <w:t>6. Rezolucija Informbiroa - posljedice</w:t>
            </w:r>
          </w:p>
          <w:p w14:paraId="25D99078" w14:textId="77777777" w:rsidR="00050089" w:rsidRPr="00D323E0" w:rsidRDefault="00050089" w:rsidP="00050089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D323E0">
              <w:rPr>
                <w:rFonts w:ascii="Merriweather" w:hAnsi="Merriweather" w:cs="Times New Roman"/>
                <w:sz w:val="18"/>
                <w:szCs w:val="18"/>
              </w:rPr>
              <w:t>Izvođenje seminara</w:t>
            </w:r>
          </w:p>
          <w:p w14:paraId="2687FF99" w14:textId="77777777" w:rsidR="00050089" w:rsidRPr="00D323E0" w:rsidRDefault="00050089" w:rsidP="00050089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D323E0">
              <w:rPr>
                <w:rFonts w:ascii="Merriweather" w:hAnsi="Merriweather" w:cs="Times New Roman"/>
                <w:sz w:val="18"/>
                <w:szCs w:val="18"/>
              </w:rPr>
              <w:t>7. Nova političko-ideološka rješenja nakon Rezolucije Informbiroa</w:t>
            </w:r>
          </w:p>
          <w:p w14:paraId="4A65464E" w14:textId="77777777" w:rsidR="00050089" w:rsidRPr="00D323E0" w:rsidRDefault="00050089" w:rsidP="00050089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D323E0">
              <w:rPr>
                <w:rFonts w:ascii="Merriweather" w:hAnsi="Merriweather" w:cs="Times New Roman"/>
                <w:sz w:val="18"/>
                <w:szCs w:val="18"/>
              </w:rPr>
              <w:t>Izvođenje seminara</w:t>
            </w:r>
          </w:p>
          <w:p w14:paraId="2A47013E" w14:textId="77777777" w:rsidR="00050089" w:rsidRPr="00D323E0" w:rsidRDefault="00050089" w:rsidP="00050089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D323E0">
              <w:rPr>
                <w:rFonts w:ascii="Merriweather" w:hAnsi="Merriweather" w:cs="Times New Roman"/>
                <w:sz w:val="18"/>
                <w:szCs w:val="18"/>
              </w:rPr>
              <w:t>8. Od novosadskog dogovora iz 1954. do Deklaracije o nazivu i položaju hrvatskog jezika iz 1967.</w:t>
            </w:r>
          </w:p>
          <w:p w14:paraId="01077860" w14:textId="77777777" w:rsidR="00050089" w:rsidRPr="00D323E0" w:rsidRDefault="00050089" w:rsidP="00050089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D323E0">
              <w:rPr>
                <w:rFonts w:ascii="Merriweather" w:hAnsi="Merriweather" w:cs="Times New Roman"/>
                <w:sz w:val="18"/>
                <w:szCs w:val="18"/>
              </w:rPr>
              <w:t>Izvođenje seminara</w:t>
            </w:r>
          </w:p>
          <w:p w14:paraId="16A1ADFB" w14:textId="77777777" w:rsidR="00050089" w:rsidRPr="00D323E0" w:rsidRDefault="00050089" w:rsidP="00050089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D323E0">
              <w:rPr>
                <w:rFonts w:ascii="Merriweather" w:hAnsi="Merriweather" w:cs="Times New Roman"/>
                <w:sz w:val="18"/>
                <w:szCs w:val="18"/>
              </w:rPr>
              <w:t>9. Hrvatsko proljeće – pojava i slom</w:t>
            </w:r>
          </w:p>
          <w:p w14:paraId="539C2504" w14:textId="77777777" w:rsidR="00050089" w:rsidRPr="00D323E0" w:rsidRDefault="00050089" w:rsidP="00050089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D323E0">
              <w:rPr>
                <w:rFonts w:ascii="Merriweather" w:hAnsi="Merriweather" w:cs="Times New Roman"/>
                <w:sz w:val="18"/>
                <w:szCs w:val="18"/>
              </w:rPr>
              <w:lastRenderedPageBreak/>
              <w:t>Izvođenje seminara</w:t>
            </w:r>
          </w:p>
          <w:p w14:paraId="2844DD96" w14:textId="77777777" w:rsidR="00050089" w:rsidRPr="00D323E0" w:rsidRDefault="00050089" w:rsidP="00050089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D323E0">
              <w:rPr>
                <w:rFonts w:ascii="Merriweather" w:hAnsi="Merriweather" w:cs="Times New Roman"/>
                <w:sz w:val="18"/>
                <w:szCs w:val="18"/>
              </w:rPr>
              <w:t>10. Nova režimska represija u Hrvatskoj</w:t>
            </w:r>
          </w:p>
          <w:p w14:paraId="74F59E74" w14:textId="77777777" w:rsidR="00050089" w:rsidRPr="00D323E0" w:rsidRDefault="00050089" w:rsidP="00050089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D323E0">
              <w:rPr>
                <w:rFonts w:ascii="Merriweather" w:hAnsi="Merriweather" w:cs="Times New Roman"/>
                <w:sz w:val="18"/>
                <w:szCs w:val="18"/>
              </w:rPr>
              <w:t>Izvođenje seminara</w:t>
            </w:r>
          </w:p>
          <w:p w14:paraId="0DCCB59D" w14:textId="77777777" w:rsidR="00050089" w:rsidRPr="00D323E0" w:rsidRDefault="00050089" w:rsidP="00050089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D323E0">
              <w:rPr>
                <w:rFonts w:ascii="Merriweather" w:hAnsi="Merriweather" w:cs="Times New Roman"/>
                <w:sz w:val="18"/>
                <w:szCs w:val="18"/>
              </w:rPr>
              <w:t>11. Političke i gospodarske prilike u Hrvatskoj pred slom komunističke Jugoslavije</w:t>
            </w:r>
          </w:p>
          <w:p w14:paraId="01600A0D" w14:textId="77777777" w:rsidR="00050089" w:rsidRPr="00D323E0" w:rsidRDefault="00050089" w:rsidP="00050089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D323E0">
              <w:rPr>
                <w:rFonts w:ascii="Merriweather" w:hAnsi="Merriweather" w:cs="Times New Roman"/>
                <w:sz w:val="18"/>
                <w:szCs w:val="18"/>
              </w:rPr>
              <w:t>Izvođenje seminara</w:t>
            </w:r>
          </w:p>
          <w:p w14:paraId="5C6E492C" w14:textId="77777777" w:rsidR="00050089" w:rsidRPr="00D323E0" w:rsidRDefault="00050089" w:rsidP="00050089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D323E0">
              <w:rPr>
                <w:rFonts w:ascii="Merriweather" w:hAnsi="Merriweather" w:cs="Times New Roman"/>
                <w:sz w:val="18"/>
                <w:szCs w:val="18"/>
              </w:rPr>
              <w:t>12. Slom komunističke Jugoslavije i začetak stvaranja samostalne i neovisne Republike Hrvatske</w:t>
            </w:r>
          </w:p>
          <w:p w14:paraId="0DF9FC86" w14:textId="77777777" w:rsidR="00050089" w:rsidRPr="00D323E0" w:rsidRDefault="00050089" w:rsidP="00050089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D323E0">
              <w:rPr>
                <w:rFonts w:ascii="Merriweather" w:hAnsi="Merriweather" w:cs="Times New Roman"/>
                <w:sz w:val="18"/>
                <w:szCs w:val="18"/>
              </w:rPr>
              <w:t>Izvođenje seminara</w:t>
            </w:r>
          </w:p>
          <w:p w14:paraId="4A594FF6" w14:textId="77777777" w:rsidR="00050089" w:rsidRPr="00D323E0" w:rsidRDefault="00050089" w:rsidP="00050089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D323E0">
              <w:rPr>
                <w:rFonts w:ascii="Merriweather" w:hAnsi="Merriweather" w:cs="Times New Roman"/>
                <w:sz w:val="18"/>
                <w:szCs w:val="18"/>
              </w:rPr>
              <w:t>13. Velikosrpska četnička agresija na Republiku Hrvatsku</w:t>
            </w:r>
          </w:p>
          <w:p w14:paraId="5F5D5B72" w14:textId="77777777" w:rsidR="00050089" w:rsidRPr="00D323E0" w:rsidRDefault="00050089" w:rsidP="00050089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D323E0">
              <w:rPr>
                <w:rFonts w:ascii="Merriweather" w:hAnsi="Merriweather" w:cs="Times New Roman"/>
                <w:sz w:val="18"/>
                <w:szCs w:val="18"/>
              </w:rPr>
              <w:t>Izvođenje seminara</w:t>
            </w:r>
          </w:p>
          <w:p w14:paraId="1B89FE68" w14:textId="77777777" w:rsidR="00050089" w:rsidRPr="00D323E0" w:rsidRDefault="00050089" w:rsidP="00050089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D323E0">
              <w:rPr>
                <w:rFonts w:ascii="Merriweather" w:hAnsi="Merriweather" w:cs="Times New Roman"/>
                <w:sz w:val="18"/>
                <w:szCs w:val="18"/>
              </w:rPr>
              <w:t>14. Obrambeni i oslobodilački Domovinski rat u Hrvatskoj 1991. – 1995.</w:t>
            </w:r>
          </w:p>
          <w:p w14:paraId="17F19507" w14:textId="77777777" w:rsidR="00050089" w:rsidRPr="00D323E0" w:rsidRDefault="00050089" w:rsidP="00050089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D323E0">
              <w:rPr>
                <w:rFonts w:ascii="Merriweather" w:hAnsi="Merriweather" w:cs="Times New Roman"/>
                <w:sz w:val="18"/>
                <w:szCs w:val="18"/>
              </w:rPr>
              <w:t>Izvođenje seminara</w:t>
            </w:r>
          </w:p>
          <w:p w14:paraId="29EEFEB1" w14:textId="77777777" w:rsidR="00050089" w:rsidRPr="00D323E0" w:rsidRDefault="00050089" w:rsidP="00050089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D323E0">
              <w:rPr>
                <w:rFonts w:ascii="Merriweather" w:hAnsi="Merriweather" w:cs="Times New Roman"/>
                <w:sz w:val="18"/>
                <w:szCs w:val="18"/>
              </w:rPr>
              <w:t>15. Mirna reintegracija, obnova Hrvatske i europske integracije</w:t>
            </w:r>
          </w:p>
          <w:p w14:paraId="6E3A408E" w14:textId="50AD9B46" w:rsidR="00050089" w:rsidRPr="0017531F" w:rsidRDefault="00050089" w:rsidP="0005008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6"/>
                <w:szCs w:val="16"/>
              </w:rPr>
            </w:pPr>
            <w:r w:rsidRPr="00D323E0">
              <w:rPr>
                <w:rFonts w:ascii="Merriweather" w:hAnsi="Merriweather" w:cs="Times New Roman"/>
                <w:sz w:val="18"/>
                <w:szCs w:val="18"/>
              </w:rPr>
              <w:t>Izvođenje seminara</w:t>
            </w:r>
          </w:p>
        </w:tc>
      </w:tr>
      <w:tr w:rsidR="00050089" w:rsidRPr="0017531F" w14:paraId="3D0DF71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050089" w:rsidRPr="0017531F" w:rsidRDefault="00050089" w:rsidP="0005008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3B15DB3C" w14:textId="77777777" w:rsidR="00050089" w:rsidRPr="00D323E0" w:rsidRDefault="00050089" w:rsidP="00050089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D323E0">
              <w:rPr>
                <w:rFonts w:ascii="Merriweather" w:hAnsi="Merriweather" w:cs="Times New Roman"/>
                <w:sz w:val="18"/>
                <w:szCs w:val="18"/>
              </w:rPr>
              <w:t xml:space="preserve">Zdenko RADELIĆ, </w:t>
            </w:r>
            <w:r w:rsidRPr="00D323E0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>Hrvatska u Jugoslaviji 1945. – 1991.</w:t>
            </w:r>
            <w:r w:rsidRPr="00D323E0">
              <w:rPr>
                <w:rFonts w:ascii="Merriweather" w:hAnsi="Merriweather" w:cs="Times New Roman"/>
                <w:sz w:val="18"/>
                <w:szCs w:val="18"/>
              </w:rPr>
              <w:t>, Zagreb, 2006.</w:t>
            </w:r>
          </w:p>
          <w:p w14:paraId="5088582D" w14:textId="77777777" w:rsidR="00050089" w:rsidRPr="00D323E0" w:rsidRDefault="00050089" w:rsidP="00050089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D323E0">
              <w:rPr>
                <w:rFonts w:ascii="Merriweather" w:hAnsi="Merriweather" w:cs="Times New Roman"/>
                <w:sz w:val="18"/>
                <w:szCs w:val="18"/>
              </w:rPr>
              <w:t xml:space="preserve">Berislav JANDRIĆ, </w:t>
            </w:r>
            <w:r w:rsidRPr="00D323E0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>Hrvatska pod crvenom zvijezdom</w:t>
            </w:r>
            <w:r w:rsidRPr="00D323E0">
              <w:rPr>
                <w:rFonts w:ascii="Merriweather" w:hAnsi="Merriweather" w:cs="Times New Roman"/>
                <w:sz w:val="18"/>
                <w:szCs w:val="18"/>
              </w:rPr>
              <w:t>, Zagreb, 2005.</w:t>
            </w:r>
          </w:p>
          <w:p w14:paraId="19AB85D9" w14:textId="77777777" w:rsidR="00050089" w:rsidRPr="00D323E0" w:rsidRDefault="00050089" w:rsidP="00050089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D323E0">
              <w:rPr>
                <w:rFonts w:ascii="Merriweather" w:hAnsi="Merriweather" w:cs="Times New Roman"/>
                <w:sz w:val="18"/>
                <w:szCs w:val="18"/>
              </w:rPr>
              <w:t xml:space="preserve">Dušan BILANDŽIĆ, </w:t>
            </w:r>
            <w:r w:rsidRPr="00D323E0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>Hrvatska moderna povijest</w:t>
            </w:r>
            <w:r w:rsidRPr="00D323E0">
              <w:rPr>
                <w:rFonts w:ascii="Merriweather" w:hAnsi="Merriweather" w:cs="Times New Roman"/>
                <w:sz w:val="18"/>
                <w:szCs w:val="18"/>
              </w:rPr>
              <w:t>, Zagreb, 1999.</w:t>
            </w:r>
          </w:p>
          <w:p w14:paraId="643AA4F4" w14:textId="77777777" w:rsidR="00050089" w:rsidRPr="00D323E0" w:rsidRDefault="00050089" w:rsidP="00050089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D323E0">
              <w:rPr>
                <w:rFonts w:ascii="Merriweather" w:hAnsi="Merriweather" w:cs="Times New Roman"/>
                <w:sz w:val="18"/>
                <w:szCs w:val="18"/>
              </w:rPr>
              <w:t xml:space="preserve">Nikica BARIĆ, </w:t>
            </w:r>
            <w:r w:rsidRPr="00D323E0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>Srpska pobuna u Hrvatskoj 1990. – 1995.</w:t>
            </w:r>
            <w:r w:rsidRPr="00D323E0">
              <w:rPr>
                <w:rFonts w:ascii="Merriweather" w:hAnsi="Merriweather" w:cs="Times New Roman"/>
                <w:sz w:val="18"/>
                <w:szCs w:val="18"/>
              </w:rPr>
              <w:t>, Zagreb, 2005.</w:t>
            </w:r>
          </w:p>
          <w:p w14:paraId="0B89B5BE" w14:textId="38D71DA7" w:rsidR="00050089" w:rsidRPr="0017531F" w:rsidRDefault="00050089" w:rsidP="0005008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D323E0">
              <w:rPr>
                <w:rFonts w:ascii="Merriweather" w:hAnsi="Merriweather" w:cs="Times New Roman"/>
                <w:sz w:val="18"/>
                <w:szCs w:val="18"/>
              </w:rPr>
              <w:t xml:space="preserve">Skupina autora, </w:t>
            </w:r>
            <w:r w:rsidRPr="00D323E0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>Stvaranje hrvatske države i Domovinski rat</w:t>
            </w:r>
            <w:r w:rsidRPr="00D323E0">
              <w:rPr>
                <w:rFonts w:ascii="Merriweather" w:hAnsi="Merriweather" w:cs="Times New Roman"/>
                <w:sz w:val="18"/>
                <w:szCs w:val="18"/>
              </w:rPr>
              <w:t>, Zagreb, 2006.</w:t>
            </w:r>
          </w:p>
        </w:tc>
      </w:tr>
      <w:tr w:rsidR="00050089" w:rsidRPr="0017531F" w14:paraId="4FA6F90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050089" w:rsidRPr="0017531F" w:rsidRDefault="00050089" w:rsidP="0005008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08B103AE" w14:textId="77777777" w:rsidR="00050089" w:rsidRPr="00D323E0" w:rsidRDefault="00050089" w:rsidP="00050089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D323E0">
              <w:rPr>
                <w:rFonts w:ascii="Merriweather" w:hAnsi="Merriweather" w:cs="Times New Roman"/>
                <w:sz w:val="18"/>
                <w:szCs w:val="18"/>
              </w:rPr>
              <w:t xml:space="preserve">Miroslav AKMADŽA, </w:t>
            </w:r>
            <w:r w:rsidRPr="00D323E0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>Crkva i država</w:t>
            </w:r>
            <w:r w:rsidRPr="00D323E0">
              <w:rPr>
                <w:rFonts w:ascii="Merriweather" w:hAnsi="Merriweather" w:cs="Times New Roman"/>
                <w:sz w:val="18"/>
                <w:szCs w:val="18"/>
              </w:rPr>
              <w:t>, Zagreb, 2008.</w:t>
            </w:r>
          </w:p>
          <w:p w14:paraId="63D07860" w14:textId="09E6E482" w:rsidR="00050089" w:rsidRPr="0017531F" w:rsidRDefault="00050089" w:rsidP="0005008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D323E0">
              <w:rPr>
                <w:rFonts w:ascii="Merriweather" w:hAnsi="Merriweather" w:cs="Times New Roman"/>
                <w:sz w:val="18"/>
                <w:szCs w:val="18"/>
              </w:rPr>
              <w:t xml:space="preserve">Radovan VUKADINOVIĆ – Lidija ČEHULIĆ, </w:t>
            </w:r>
            <w:r w:rsidRPr="00D323E0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>Politika europskih integracija</w:t>
            </w:r>
            <w:r w:rsidRPr="00D323E0">
              <w:rPr>
                <w:rFonts w:ascii="Merriweather" w:hAnsi="Merriweather" w:cs="Times New Roman"/>
                <w:sz w:val="18"/>
                <w:szCs w:val="18"/>
              </w:rPr>
              <w:t>, Zagreb, 2005.</w:t>
            </w:r>
          </w:p>
        </w:tc>
      </w:tr>
      <w:tr w:rsidR="00050089" w:rsidRPr="0017531F" w14:paraId="61074D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AD636E" w14:textId="77777777" w:rsidR="00050089" w:rsidRPr="0017531F" w:rsidRDefault="00050089" w:rsidP="0005008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3DCC4888" w14:textId="77777777" w:rsidR="00050089" w:rsidRPr="0017531F" w:rsidRDefault="00050089" w:rsidP="0005008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050089" w:rsidRPr="0017531F" w14:paraId="3D7994FE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050089" w:rsidRPr="0017531F" w:rsidRDefault="00050089" w:rsidP="0005008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424080C" w14:textId="77777777" w:rsidR="00050089" w:rsidRPr="0017531F" w:rsidRDefault="00050089" w:rsidP="0005008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0555891B" w14:textId="77777777" w:rsidR="00050089" w:rsidRPr="0017531F" w:rsidRDefault="00050089" w:rsidP="0005008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050089" w:rsidRPr="0017531F" w14:paraId="34BBCEC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050089" w:rsidRPr="0017531F" w:rsidRDefault="00050089" w:rsidP="0005008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FB48CCE" w14:textId="77777777" w:rsidR="00050089" w:rsidRPr="0017531F" w:rsidRDefault="00000000" w:rsidP="0005008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008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5008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050089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050089" w:rsidRPr="0017531F" w:rsidRDefault="00050089" w:rsidP="0005008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07E48A9" w14:textId="644DFC7D" w:rsidR="00050089" w:rsidRPr="0017531F" w:rsidRDefault="00000000" w:rsidP="0005008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5008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05008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050089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050089" w:rsidRPr="0017531F" w:rsidRDefault="00050089" w:rsidP="0005008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3730FB5" w14:textId="77777777" w:rsidR="00050089" w:rsidRPr="0017531F" w:rsidRDefault="00000000" w:rsidP="0005008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008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5008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050089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02E8BF4" w14:textId="77777777" w:rsidR="00050089" w:rsidRPr="0017531F" w:rsidRDefault="00000000" w:rsidP="0005008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008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5008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050089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050089" w:rsidRPr="0017531F" w14:paraId="6A42594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050089" w:rsidRPr="0017531F" w:rsidRDefault="00050089" w:rsidP="0005008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77777777" w:rsidR="00050089" w:rsidRPr="0017531F" w:rsidRDefault="00000000" w:rsidP="0005008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008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5008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050089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4A825AD1" w14:textId="410211A1" w:rsidR="00050089" w:rsidRPr="0017531F" w:rsidRDefault="00000000" w:rsidP="0005008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5008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05008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050089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5E2E9C2" w14:textId="32EDA8EA" w:rsidR="00050089" w:rsidRPr="0017531F" w:rsidRDefault="00000000" w:rsidP="0005008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5008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05008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050089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77777777" w:rsidR="00050089" w:rsidRPr="0017531F" w:rsidRDefault="00050089" w:rsidP="0005008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7EC8E46" w14:textId="77777777" w:rsidR="00050089" w:rsidRPr="0017531F" w:rsidRDefault="00000000" w:rsidP="0005008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008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5008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050089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050089" w:rsidRPr="0017531F" w:rsidRDefault="00050089" w:rsidP="0005008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54CEB29F" w14:textId="77777777" w:rsidR="00050089" w:rsidRPr="0017531F" w:rsidRDefault="00000000" w:rsidP="00050089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008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5008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050089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77777777" w:rsidR="00050089" w:rsidRPr="0017531F" w:rsidRDefault="00000000" w:rsidP="00050089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008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5008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050089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050089" w:rsidRPr="0017531F" w14:paraId="2471899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050089" w:rsidRPr="0017531F" w:rsidRDefault="00050089" w:rsidP="0005008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646F7F3F" w14:textId="0E6265DC" w:rsidR="00050089" w:rsidRPr="00D323E0" w:rsidRDefault="00050089" w:rsidP="0005008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D323E0">
              <w:rPr>
                <w:rFonts w:ascii="Merriweather" w:eastAsia="MS Gothic" w:hAnsi="Merriweather" w:cs="Times New Roman"/>
                <w:sz w:val="18"/>
              </w:rPr>
              <w:t xml:space="preserve">Pohađanje nastave i priprema za nastavu 20%, seminar 30%, </w:t>
            </w:r>
            <w:r>
              <w:rPr>
                <w:rFonts w:ascii="Merriweather" w:eastAsia="MS Gothic" w:hAnsi="Merriweather" w:cs="Times New Roman"/>
                <w:sz w:val="18"/>
              </w:rPr>
              <w:t>kolokvij/</w:t>
            </w:r>
            <w:r w:rsidRPr="00D323E0">
              <w:rPr>
                <w:rFonts w:ascii="Merriweather" w:eastAsia="MS Gothic" w:hAnsi="Merriweather" w:cs="Times New Roman"/>
                <w:sz w:val="18"/>
              </w:rPr>
              <w:t>završni usmeni ispit 50%.</w:t>
            </w:r>
          </w:p>
        </w:tc>
      </w:tr>
      <w:tr w:rsidR="00050089" w:rsidRPr="0017531F" w14:paraId="2A0DAED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77777777" w:rsidR="00050089" w:rsidRPr="0017531F" w:rsidRDefault="00050089" w:rsidP="0005008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EFDE53D" w14:textId="7E7A4079" w:rsidR="00050089" w:rsidRPr="00D323E0" w:rsidRDefault="00050089" w:rsidP="0005008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D323E0">
              <w:rPr>
                <w:rFonts w:ascii="Merriweather" w:hAnsi="Merriweather" w:cs="Times New Roman"/>
                <w:sz w:val="16"/>
                <w:szCs w:val="16"/>
              </w:rPr>
              <w:t>0-49%</w:t>
            </w:r>
          </w:p>
        </w:tc>
        <w:tc>
          <w:tcPr>
            <w:tcW w:w="6061" w:type="dxa"/>
            <w:gridSpan w:val="27"/>
            <w:vAlign w:val="center"/>
          </w:tcPr>
          <w:p w14:paraId="1D503BAA" w14:textId="77777777" w:rsidR="00050089" w:rsidRPr="0017531F" w:rsidRDefault="00050089" w:rsidP="0005008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050089" w:rsidRPr="0017531F" w14:paraId="209DA332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050089" w:rsidRPr="0017531F" w:rsidRDefault="00050089" w:rsidP="0005008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7D718DD" w14:textId="33085ABE" w:rsidR="00050089" w:rsidRPr="00D323E0" w:rsidRDefault="00050089" w:rsidP="0005008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D323E0">
              <w:rPr>
                <w:rFonts w:ascii="Merriweather" w:hAnsi="Merriweather" w:cs="Times New Roman"/>
                <w:sz w:val="16"/>
                <w:szCs w:val="16"/>
              </w:rPr>
              <w:t>50-60%</w:t>
            </w:r>
          </w:p>
        </w:tc>
        <w:tc>
          <w:tcPr>
            <w:tcW w:w="6061" w:type="dxa"/>
            <w:gridSpan w:val="27"/>
            <w:vAlign w:val="center"/>
          </w:tcPr>
          <w:p w14:paraId="11E1DB10" w14:textId="77777777" w:rsidR="00050089" w:rsidRPr="0017531F" w:rsidRDefault="00050089" w:rsidP="0005008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050089" w:rsidRPr="0017531F" w14:paraId="0B47440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050089" w:rsidRPr="0017531F" w:rsidRDefault="00050089" w:rsidP="0005008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D5E306A" w14:textId="628DFD5E" w:rsidR="00050089" w:rsidRPr="00D323E0" w:rsidRDefault="00050089" w:rsidP="0005008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D323E0">
              <w:rPr>
                <w:rFonts w:ascii="Merriweather" w:hAnsi="Merriweather" w:cs="Times New Roman"/>
                <w:sz w:val="16"/>
                <w:szCs w:val="16"/>
              </w:rPr>
              <w:t>60-80%</w:t>
            </w:r>
          </w:p>
        </w:tc>
        <w:tc>
          <w:tcPr>
            <w:tcW w:w="6061" w:type="dxa"/>
            <w:gridSpan w:val="27"/>
            <w:vAlign w:val="center"/>
          </w:tcPr>
          <w:p w14:paraId="71740741" w14:textId="77777777" w:rsidR="00050089" w:rsidRPr="0017531F" w:rsidRDefault="00050089" w:rsidP="0005008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dobar (3)</w:t>
            </w:r>
          </w:p>
        </w:tc>
      </w:tr>
      <w:tr w:rsidR="00050089" w:rsidRPr="0017531F" w14:paraId="798950E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050089" w:rsidRPr="0017531F" w:rsidRDefault="00050089" w:rsidP="0005008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8E66CD7" w14:textId="7C3DF0E3" w:rsidR="00050089" w:rsidRPr="00D323E0" w:rsidRDefault="00050089" w:rsidP="0005008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D323E0">
              <w:rPr>
                <w:rFonts w:ascii="Merriweather" w:hAnsi="Merriweather" w:cs="Times New Roman"/>
                <w:sz w:val="16"/>
                <w:szCs w:val="16"/>
              </w:rPr>
              <w:t>80-90%</w:t>
            </w:r>
          </w:p>
        </w:tc>
        <w:tc>
          <w:tcPr>
            <w:tcW w:w="6061" w:type="dxa"/>
            <w:gridSpan w:val="27"/>
            <w:vAlign w:val="center"/>
          </w:tcPr>
          <w:p w14:paraId="2AEA4C99" w14:textId="77777777" w:rsidR="00050089" w:rsidRPr="0017531F" w:rsidRDefault="00050089" w:rsidP="0005008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050089" w:rsidRPr="0017531F" w14:paraId="6D158B9E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050089" w:rsidRPr="0017531F" w:rsidRDefault="00050089" w:rsidP="0005008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4BE2DC1" w14:textId="6F4F2A53" w:rsidR="00050089" w:rsidRPr="00D323E0" w:rsidRDefault="00050089" w:rsidP="0005008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D323E0">
              <w:rPr>
                <w:rFonts w:ascii="Merriweather" w:hAnsi="Merriweather" w:cs="Times New Roman"/>
                <w:sz w:val="16"/>
                <w:szCs w:val="16"/>
              </w:rPr>
              <w:t>90-100%</w:t>
            </w:r>
          </w:p>
        </w:tc>
        <w:tc>
          <w:tcPr>
            <w:tcW w:w="6061" w:type="dxa"/>
            <w:gridSpan w:val="27"/>
            <w:vAlign w:val="center"/>
          </w:tcPr>
          <w:p w14:paraId="5EEE0A7F" w14:textId="77777777" w:rsidR="00050089" w:rsidRPr="0017531F" w:rsidRDefault="00050089" w:rsidP="0005008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izvrstan (5)</w:t>
            </w:r>
          </w:p>
        </w:tc>
      </w:tr>
      <w:tr w:rsidR="00050089" w:rsidRPr="0017531F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050089" w:rsidRPr="0017531F" w:rsidRDefault="00050089" w:rsidP="0005008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27BCEF03" w14:textId="77777777" w:rsidR="00050089" w:rsidRPr="0017531F" w:rsidRDefault="00000000" w:rsidP="0005008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5008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05008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050089" w:rsidRPr="0017531F" w:rsidRDefault="00000000" w:rsidP="0005008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008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5008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050089" w:rsidRPr="0017531F" w:rsidRDefault="00000000" w:rsidP="0005008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008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5008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050089" w:rsidRPr="0017531F" w:rsidRDefault="00000000" w:rsidP="0005008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5008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05008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050089" w:rsidRPr="0017531F" w:rsidRDefault="00000000" w:rsidP="0005008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008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5008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050089" w:rsidRPr="0017531F" w14:paraId="475F0C6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050089" w:rsidRPr="0017531F" w:rsidRDefault="00050089" w:rsidP="0005008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Napomena / </w:t>
            </w:r>
          </w:p>
          <w:p w14:paraId="4DE26E64" w14:textId="77777777" w:rsidR="00050089" w:rsidRPr="0017531F" w:rsidRDefault="00050089" w:rsidP="0005008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33"/>
          </w:tcPr>
          <w:p w14:paraId="02B1DDEE" w14:textId="77777777" w:rsidR="00050089" w:rsidRPr="0017531F" w:rsidRDefault="00050089" w:rsidP="00050089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050089" w:rsidRPr="0017531F" w:rsidRDefault="00050089" w:rsidP="00050089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050089" w:rsidRPr="0017531F" w:rsidRDefault="00050089" w:rsidP="00050089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050089" w:rsidRPr="0017531F" w:rsidRDefault="00050089" w:rsidP="00050089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050089" w:rsidRPr="0017531F" w:rsidRDefault="00050089" w:rsidP="00050089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050089" w:rsidRPr="0017531F" w:rsidRDefault="00050089" w:rsidP="00050089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lastRenderedPageBreak/>
              <w:t xml:space="preserve">Svi oblici neetičnog ponašanja rezultirat će negativnom ocjenom u kolegiju bez mogućnosti nadoknade ili popravka. U slučaju težih povreda primjenjuje se </w:t>
            </w:r>
            <w:hyperlink r:id="rId14" w:history="1">
              <w:r w:rsidRPr="0017531F">
                <w:rPr>
                  <w:rStyle w:val="Hiperveza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3B6B566" w14:textId="77777777" w:rsidR="00050089" w:rsidRPr="0017531F" w:rsidRDefault="00050089" w:rsidP="00050089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91B4CD3" w14:textId="7F6826B6" w:rsidR="00050089" w:rsidRPr="0017531F" w:rsidRDefault="00050089" w:rsidP="00050089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elektroničkoj komunikaciji bit će odgovarano samo na poruke koje dolaze s poznatih adresa s imenom i prezimenom, te koje su napisane hrvatskim standardom i primjerenim akademskim stilom.</w:t>
            </w: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A368B" w14:textId="77777777" w:rsidR="004139C4" w:rsidRDefault="004139C4" w:rsidP="009947BA">
      <w:pPr>
        <w:spacing w:before="0" w:after="0"/>
      </w:pPr>
      <w:r>
        <w:separator/>
      </w:r>
    </w:p>
  </w:endnote>
  <w:endnote w:type="continuationSeparator" w:id="0">
    <w:p w14:paraId="704BE516" w14:textId="77777777" w:rsidR="004139C4" w:rsidRDefault="004139C4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rriweather">
    <w:altName w:val="Merriweather"/>
    <w:charset w:val="EE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36871" w14:textId="77777777" w:rsidR="004139C4" w:rsidRDefault="004139C4" w:rsidP="009947BA">
      <w:pPr>
        <w:spacing w:before="0" w:after="0"/>
      </w:pPr>
      <w:r>
        <w:separator/>
      </w:r>
    </w:p>
  </w:footnote>
  <w:footnote w:type="continuationSeparator" w:id="0">
    <w:p w14:paraId="1BC1485D" w14:textId="77777777" w:rsidR="004139C4" w:rsidRDefault="004139C4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Tekstfusnote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Referencafusnot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CCC1B" w14:textId="77777777" w:rsidR="00FF1020" w:rsidRDefault="0079745E" w:rsidP="00FF1020">
    <w:pPr>
      <w:pStyle w:val="Naslov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Zaglavlje"/>
    </w:pPr>
  </w:p>
  <w:p w14:paraId="4983D3AB" w14:textId="77777777" w:rsidR="0079745E" w:rsidRDefault="0079745E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496"/>
    <w:rsid w:val="00050089"/>
    <w:rsid w:val="00060EFE"/>
    <w:rsid w:val="000C0578"/>
    <w:rsid w:val="000C3B67"/>
    <w:rsid w:val="0010332B"/>
    <w:rsid w:val="001146C0"/>
    <w:rsid w:val="001443A2"/>
    <w:rsid w:val="00150B32"/>
    <w:rsid w:val="0017531F"/>
    <w:rsid w:val="00197510"/>
    <w:rsid w:val="001C7C51"/>
    <w:rsid w:val="001E75CA"/>
    <w:rsid w:val="00212604"/>
    <w:rsid w:val="00226462"/>
    <w:rsid w:val="0022722C"/>
    <w:rsid w:val="0028545A"/>
    <w:rsid w:val="00292089"/>
    <w:rsid w:val="002D4955"/>
    <w:rsid w:val="002E1CE6"/>
    <w:rsid w:val="002F2D22"/>
    <w:rsid w:val="00310F9A"/>
    <w:rsid w:val="003162DE"/>
    <w:rsid w:val="00325589"/>
    <w:rsid w:val="00326091"/>
    <w:rsid w:val="00357643"/>
    <w:rsid w:val="00371634"/>
    <w:rsid w:val="00386E9C"/>
    <w:rsid w:val="00393964"/>
    <w:rsid w:val="003B6FB2"/>
    <w:rsid w:val="003D7529"/>
    <w:rsid w:val="003F11B6"/>
    <w:rsid w:val="003F17B8"/>
    <w:rsid w:val="004139C4"/>
    <w:rsid w:val="00453362"/>
    <w:rsid w:val="00461219"/>
    <w:rsid w:val="00470F6D"/>
    <w:rsid w:val="00483BC3"/>
    <w:rsid w:val="00497EC6"/>
    <w:rsid w:val="004B1B3D"/>
    <w:rsid w:val="004B32FE"/>
    <w:rsid w:val="004B553E"/>
    <w:rsid w:val="004E3F36"/>
    <w:rsid w:val="00507C65"/>
    <w:rsid w:val="00527C5F"/>
    <w:rsid w:val="005353ED"/>
    <w:rsid w:val="005514C3"/>
    <w:rsid w:val="005E1668"/>
    <w:rsid w:val="005E5F80"/>
    <w:rsid w:val="005F6E0B"/>
    <w:rsid w:val="0062328F"/>
    <w:rsid w:val="00684BBC"/>
    <w:rsid w:val="006B4920"/>
    <w:rsid w:val="00700D7A"/>
    <w:rsid w:val="00721260"/>
    <w:rsid w:val="007361E7"/>
    <w:rsid w:val="007368EB"/>
    <w:rsid w:val="0078125F"/>
    <w:rsid w:val="00794496"/>
    <w:rsid w:val="007967CC"/>
    <w:rsid w:val="0079745E"/>
    <w:rsid w:val="00797B40"/>
    <w:rsid w:val="007C43A4"/>
    <w:rsid w:val="007D4D2D"/>
    <w:rsid w:val="007E6E48"/>
    <w:rsid w:val="008336F0"/>
    <w:rsid w:val="00865776"/>
    <w:rsid w:val="0087152B"/>
    <w:rsid w:val="00874D5D"/>
    <w:rsid w:val="00883186"/>
    <w:rsid w:val="00891C60"/>
    <w:rsid w:val="008942F0"/>
    <w:rsid w:val="008D45DB"/>
    <w:rsid w:val="0090214F"/>
    <w:rsid w:val="00911830"/>
    <w:rsid w:val="009163E6"/>
    <w:rsid w:val="00950C63"/>
    <w:rsid w:val="009760E8"/>
    <w:rsid w:val="009947BA"/>
    <w:rsid w:val="00997F41"/>
    <w:rsid w:val="009A3A9D"/>
    <w:rsid w:val="009B2353"/>
    <w:rsid w:val="009C56B1"/>
    <w:rsid w:val="009D4CBD"/>
    <w:rsid w:val="009D5226"/>
    <w:rsid w:val="009E2FD4"/>
    <w:rsid w:val="00A06750"/>
    <w:rsid w:val="00A55BF4"/>
    <w:rsid w:val="00A9132B"/>
    <w:rsid w:val="00AA1A5A"/>
    <w:rsid w:val="00AB10D6"/>
    <w:rsid w:val="00AB46BD"/>
    <w:rsid w:val="00AD23FB"/>
    <w:rsid w:val="00B55172"/>
    <w:rsid w:val="00B71A57"/>
    <w:rsid w:val="00B7307A"/>
    <w:rsid w:val="00C02454"/>
    <w:rsid w:val="00C25023"/>
    <w:rsid w:val="00C3477B"/>
    <w:rsid w:val="00C85956"/>
    <w:rsid w:val="00C9733D"/>
    <w:rsid w:val="00CA3783"/>
    <w:rsid w:val="00CB23F4"/>
    <w:rsid w:val="00D136E4"/>
    <w:rsid w:val="00D323E0"/>
    <w:rsid w:val="00D5334D"/>
    <w:rsid w:val="00D5523D"/>
    <w:rsid w:val="00D944DF"/>
    <w:rsid w:val="00DD110C"/>
    <w:rsid w:val="00DE6D53"/>
    <w:rsid w:val="00E06E39"/>
    <w:rsid w:val="00E07D73"/>
    <w:rsid w:val="00E17D18"/>
    <w:rsid w:val="00E30E67"/>
    <w:rsid w:val="00E8733E"/>
    <w:rsid w:val="00EB5A72"/>
    <w:rsid w:val="00F02A8F"/>
    <w:rsid w:val="00F22855"/>
    <w:rsid w:val="00F24A93"/>
    <w:rsid w:val="00F513E0"/>
    <w:rsid w:val="00F566DA"/>
    <w:rsid w:val="00F82834"/>
    <w:rsid w:val="00F84F5E"/>
    <w:rsid w:val="00FA3563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8283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82834"/>
    <w:rPr>
      <w:vertAlign w:val="superscript"/>
    </w:rPr>
  </w:style>
  <w:style w:type="paragraph" w:customStyle="1" w:styleId="Default">
    <w:name w:val="Default"/>
    <w:rsid w:val="00D323E0"/>
    <w:pPr>
      <w:autoSpaceDE w:val="0"/>
      <w:autoSpaceDN w:val="0"/>
      <w:adjustRightInd w:val="0"/>
      <w:spacing w:before="0" w:after="0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character" w:styleId="Nerijeenospominjanje">
    <w:name w:val="Unresolved Mention"/>
    <w:basedOn w:val="Zadanifontodlomka"/>
    <w:uiPriority w:val="99"/>
    <w:semiHidden/>
    <w:unhideWhenUsed/>
    <w:rsid w:val="00497E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ovijest.unizd.hr/izvedbeni-plan-nastave/ispitni-termini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ovijest.unizd.hr/izvedbeni-plan-nastave/ispitni-termin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knez21@unizd.hr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abralic@unizd.hr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://www.unizd.hr/Portals/0/doc/doc_pdf_dokumenti/pravilnici/pravilnik_o_stegovnoj_odgovornosti_studenata_20150917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F3501B-9A6D-493D-B02A-3020A732C8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1371</Words>
  <Characters>7819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Luka Knez</cp:lastModifiedBy>
  <cp:revision>10</cp:revision>
  <cp:lastPrinted>2021-02-12T11:27:00Z</cp:lastPrinted>
  <dcterms:created xsi:type="dcterms:W3CDTF">2023-11-29T12:20:00Z</dcterms:created>
  <dcterms:modified xsi:type="dcterms:W3CDTF">2025-10-01T04:23:00Z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</Properties>
</file>