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4842B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Društva antičke</w:t>
            </w:r>
            <w:r w:rsidR="009733C7">
              <w:rPr>
                <w:rFonts w:ascii="Times New Roman" w:hAnsi="Times New Roman" w:cs="Times New Roman"/>
                <w:b/>
                <w:sz w:val="20"/>
              </w:rPr>
              <w:t xml:space="preserve"> Grčke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 Rima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4B553E" w:rsidP="009E511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9E511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9E5118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4842B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4842B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7E6A2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7E6A2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E6A28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2B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4842B4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AF4A5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7E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4842B4" w:rsidP="004842B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201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srijedom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 14 do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</w:t>
            </w:r>
            <w:r w:rsidR="009733C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DC459F" w:rsidP="00DC45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733C7">
              <w:rPr>
                <w:rFonts w:ascii="Times New Roman" w:hAnsi="Times New Roman" w:cs="Times New Roman"/>
                <w:sz w:val="18"/>
              </w:rPr>
              <w:t>. listopada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C6440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C459F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siječnja 202</w:t>
            </w:r>
            <w:r w:rsidR="00DC459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9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251D99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 </w:t>
            </w:r>
            <w:r w:rsidR="00C94CE5">
              <w:rPr>
                <w:rFonts w:ascii="Times New Roman" w:hAnsi="Times New Roman" w:cs="Times New Roman"/>
                <w:sz w:val="18"/>
              </w:rPr>
              <w:t>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13</w:t>
            </w:r>
            <w:r>
              <w:rPr>
                <w:rFonts w:ascii="Times New Roman" w:hAnsi="Times New Roman" w:cs="Times New Roman"/>
                <w:sz w:val="18"/>
              </w:rPr>
              <w:t xml:space="preserve">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C94CE5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 12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13 ČET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Roko Sven Surać, mag. hist.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2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C94CE5" w:rsidP="004842B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 10</w:t>
            </w:r>
            <w:r w:rsidR="003A7F9A">
              <w:rPr>
                <w:rFonts w:ascii="Times New Roman" w:hAnsi="Times New Roman" w:cs="Times New Roman"/>
                <w:sz w:val="18"/>
              </w:rPr>
              <w:t>-</w:t>
            </w:r>
            <w:r w:rsidR="004842B4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E6A2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temeljne podatke o strukturi društva antičke Grčke i Rima (politička organizacija, obiteljska struktura, struktura srodstva, uloga žene i pitanje "matrijarhata")</w:t>
            </w:r>
            <w:r>
              <w:rPr>
                <w:rFonts w:ascii="Times New Roman" w:hAnsi="Times New Roman" w:cs="Times New Roman"/>
                <w:sz w:val="18"/>
              </w:rPr>
              <w:t xml:space="preserve"> (PPJ2, PPJ3, PPJ4)</w:t>
            </w:r>
          </w:p>
          <w:p w:rsidR="00E9310F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310F" w:rsidRPr="00E9310F">
              <w:rPr>
                <w:rFonts w:ascii="Times New Roman" w:hAnsi="Times New Roman" w:cs="Times New Roman"/>
                <w:sz w:val="18"/>
              </w:rPr>
              <w:t>poznavati i objasniti društvene staleže i institucije iz raznih razdoblja grčke i rimske povijesti</w:t>
            </w:r>
            <w:r w:rsidR="00E9310F">
              <w:rPr>
                <w:rFonts w:ascii="Times New Roman" w:hAnsi="Times New Roman" w:cs="Times New Roman"/>
                <w:sz w:val="18"/>
              </w:rPr>
              <w:t xml:space="preserve"> te </w:t>
            </w:r>
            <w:r w:rsidR="00E9310F" w:rsidRPr="00955A71">
              <w:rPr>
                <w:rFonts w:ascii="Times New Roman" w:hAnsi="Times New Roman" w:cs="Times New Roman"/>
                <w:sz w:val="18"/>
              </w:rPr>
              <w:t>koristiti primj</w:t>
            </w:r>
            <w:r w:rsidR="00E9310F">
              <w:rPr>
                <w:rFonts w:ascii="Times New Roman" w:hAnsi="Times New Roman" w:cs="Times New Roman"/>
                <w:sz w:val="18"/>
              </w:rPr>
              <w:t>erenu terminologiju (PPJ1, PPJ2, PPJ3, PPJ4, PPJ6)</w:t>
            </w:r>
          </w:p>
          <w:p w:rsidR="00E9310F" w:rsidRDefault="00E9310F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karakteristične običaje, religije i vjerovanja te obrede</w:t>
            </w:r>
            <w:r>
              <w:rPr>
                <w:rFonts w:ascii="Times New Roman" w:hAnsi="Times New Roman" w:cs="Times New Roman"/>
                <w:sz w:val="18"/>
              </w:rPr>
              <w:t xml:space="preserve"> 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položaj žena, djece, robova i drugih pojedinaca i skupina s umanjenim ljudskim i političko-građanskim pravima</w:t>
            </w:r>
            <w:r>
              <w:rPr>
                <w:rFonts w:ascii="Times New Roman" w:hAnsi="Times New Roman" w:cs="Times New Roman"/>
                <w:sz w:val="18"/>
              </w:rPr>
              <w:t xml:space="preserve"> (PPJ2, PPJ4)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zapamtiti i reproducirati temeljne podatke o antičkoj antroponimiji te ispričati jasno i koncizno o imenovanju osoba kao identifikatoru osobnog i građanskopravnog statusa, društvenog položaja te etničke pripadnosti</w:t>
            </w:r>
            <w:r>
              <w:rPr>
                <w:rFonts w:ascii="Times New Roman" w:hAnsi="Times New Roman" w:cs="Times New Roman"/>
                <w:sz w:val="18"/>
              </w:rPr>
              <w:t xml:space="preserve"> (PPJ2, PPJ4, PPJ7)</w:t>
            </w:r>
          </w:p>
          <w:p w:rsid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E9310F">
              <w:rPr>
                <w:rFonts w:ascii="Times New Roman" w:hAnsi="Times New Roman" w:cs="Times New Roman"/>
                <w:sz w:val="18"/>
              </w:rPr>
              <w:t>poznavati i objasniti procese tzv. helenizacije i romanizacije te prepoznati promjene do kojih dolazi prilikom interakcije grčkog i rimskog društva s drugim društvima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PPJ1, PPJ4, PPJ6)</w:t>
            </w:r>
          </w:p>
          <w:p w:rsidR="00E9310F" w:rsidRPr="00955A71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objasniti uzročno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posljedične veze između povijesnih događaja i procesa </w:t>
            </w:r>
            <w:r>
              <w:rPr>
                <w:rFonts w:ascii="Times New Roman" w:hAnsi="Times New Roman" w:cs="Times New Roman"/>
                <w:sz w:val="18"/>
              </w:rPr>
              <w:t xml:space="preserve">društvene povijesti antičke </w:t>
            </w:r>
            <w:r w:rsidRPr="00955A71">
              <w:rPr>
                <w:rFonts w:ascii="Times New Roman" w:hAnsi="Times New Roman" w:cs="Times New Roman"/>
                <w:sz w:val="18"/>
              </w:rPr>
              <w:t>Grčke</w:t>
            </w:r>
            <w:r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 (PPJ8), </w:t>
            </w:r>
          </w:p>
          <w:p w:rsidR="00E9310F" w:rsidRPr="00E9310F" w:rsidRDefault="00E9310F" w:rsidP="00E9310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955A71">
              <w:rPr>
                <w:rFonts w:ascii="Times New Roman" w:hAnsi="Times New Roman" w:cs="Times New Roman"/>
                <w:sz w:val="18"/>
              </w:rPr>
              <w:t xml:space="preserve">zapamtiti i </w:t>
            </w:r>
            <w:r w:rsidRPr="00E9310F">
              <w:rPr>
                <w:rFonts w:ascii="Times New Roman" w:hAnsi="Times New Roman" w:cs="Times New Roman"/>
                <w:sz w:val="18"/>
              </w:rPr>
              <w:t>objasniti razne izvore za poznavanje antičkih društava</w:t>
            </w:r>
            <w:r w:rsidRPr="00E9310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55A71">
              <w:rPr>
                <w:rFonts w:ascii="Times New Roman" w:hAnsi="Times New Roman" w:cs="Times New Roman"/>
                <w:sz w:val="18"/>
              </w:rPr>
              <w:t>(PPJ5)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prepoznati što je to povijesna interpretacija te prosuditi vrijednost pojedinih povijesnih interpretacija (PPJ 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izraziti svoje mišljenje o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temama iz društvene povijesti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antičke Grčke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i Rima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, izvesti samostalne zaključke o njima te razlučiti bitno od nebitnoga u njhovim interpretacijama (PPJ10), </w:t>
            </w:r>
          </w:p>
          <w:p w:rsidR="00955A71" w:rsidRPr="00955A71" w:rsidRDefault="00865E8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prepoznavati ulogu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antičkih društvenih institucija i pojava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u europskoj (a time i svjetskoj) starovjekovnoj povijesti i prepoznavati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njihovu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važnost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 za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nastanak </w:t>
            </w:r>
            <w:r w:rsidR="00434E0E">
              <w:rPr>
                <w:rFonts w:ascii="Times New Roman" w:hAnsi="Times New Roman" w:cs="Times New Roman"/>
                <w:sz w:val="18"/>
              </w:rPr>
              <w:t xml:space="preserve">nekih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>europsk</w:t>
            </w:r>
            <w:r w:rsidR="00434E0E">
              <w:rPr>
                <w:rFonts w:ascii="Times New Roman" w:hAnsi="Times New Roman" w:cs="Times New Roman"/>
                <w:sz w:val="18"/>
              </w:rPr>
              <w:t>ih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i svjetsk</w:t>
            </w:r>
            <w:r w:rsidR="00434E0E">
              <w:rPr>
                <w:rFonts w:ascii="Times New Roman" w:hAnsi="Times New Roman" w:cs="Times New Roman"/>
                <w:sz w:val="18"/>
              </w:rPr>
              <w:t>ih institucija i pojava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4842B4">
              <w:rPr>
                <w:noProof/>
                <w:sz w:val="18"/>
                <w:szCs w:val="22"/>
                <w:lang w:val="hr-HR"/>
              </w:rPr>
              <w:t>–</w:t>
            </w:r>
            <w:r w:rsidRPr="004842B4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4842B4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4842B4">
              <w:rPr>
                <w:noProof/>
                <w:sz w:val="18"/>
                <w:szCs w:val="22"/>
                <w:lang w:val="hr-HR"/>
              </w:rPr>
              <w:t>PPJ11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–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94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9494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mogu pristupiti završnom usmenom ispitu</w:t>
            </w:r>
            <w:r w:rsidR="00094946">
              <w:rPr>
                <w:rFonts w:ascii="Times New Roman" w:eastAsia="MS Gothic" w:hAnsi="Times New Roman" w:cs="Times New Roman"/>
                <w:sz w:val="18"/>
              </w:rPr>
              <w:t xml:space="preserve"> nakon pozitivno ocijenjenih seminarskih obaveza (= održana prezentacija i napisan seminarski rad koji oboje ispunjavaju temeljna načela stručnog rada)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DC459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 i </w:t>
            </w:r>
            <w:r w:rsidR="00E141BD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="003A7F9A">
              <w:rPr>
                <w:rFonts w:ascii="Times New Roman" w:hAnsi="Times New Roman" w:cs="Times New Roman"/>
                <w:sz w:val="18"/>
              </w:rPr>
              <w:t>. veljače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7F9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DC459F" w:rsidP="00DC45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3A7F9A">
              <w:rPr>
                <w:rFonts w:ascii="Times New Roman" w:hAnsi="Times New Roman" w:cs="Times New Roman"/>
                <w:sz w:val="18"/>
              </w:rPr>
              <w:t>. i 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3A7F9A">
              <w:rPr>
                <w:rFonts w:ascii="Times New Roman" w:hAnsi="Times New Roman" w:cs="Times New Roman"/>
                <w:sz w:val="18"/>
              </w:rPr>
              <w:t>. rujna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3A7F9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Default="00B51172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predmeta je 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upoznati studente s onom stranom antičke povijesti koja obično ostaje zanemarena pri pregledu poglavito događajne povijesti, a to su razni aspekti socijalne povijesti. Uz pregled društvenih slojeva i institucija antičke Atene, Sparte, Rima i općenito antičkih društava, osobita će se pozornost posvetiti raznim aspektima svakidašnjeg života svih slojeva stranovništva, a koje opći povijesni pregledi slabo ili nikako obrađuju (položaj tzv. marginalnih skupina – žena, djece, robova, siromašnih i slično, socijalna promocija, praznovjerja i čaranja, seksualnost, djetinjstvo  ...).</w:t>
            </w:r>
            <w:r w:rsidRPr="00B511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12F36" w:rsidRPr="009947BA" w:rsidRDefault="00012F36" w:rsidP="00B511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2F36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51CBB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151CBB" w:rsidRPr="00151CBB">
              <w:rPr>
                <w:rFonts w:ascii="Times New Roman" w:eastAsia="MS Gothic" w:hAnsi="Times New Roman" w:cs="Times New Roman"/>
                <w:sz w:val="18"/>
              </w:rPr>
              <w:t>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patronimik)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principat; dominat; kršćanstvo; rimska ekspanzija i društva u dodiru: romanizacija (posebice na primjeru domorodačkih društva na hrvatskom prostoru: utjecaj romanizacije na ustroj domorodačkih društava te na život i običaje zajednica i pojedinaca)</w:t>
            </w:r>
            <w:r w:rsidRPr="00012F3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vodno predavanje; upoznavanje s predmetom i literaturom; izvori za poznavanje starovjekovnih društava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AF4A58" w:rsidRPr="00BF1319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ruštveno-politička i vojna organizacija u antičkoj Grčkoj i Rimu: usporedba razvoja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S.: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podjela seminara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 xml:space="preserve">3.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sobni statusi i građansko-pravni statusi osoba; imena i imenski obrasci kao pokazatelji statusa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4.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tjecanje i nasljeđivanje građanskog 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sz w:val="18"/>
              </w:rPr>
              <w:t>obovlasnički sustavi i robovi te socijalna promocija (mogućnosti i načini napredovanja ili propadanja; načini i mogućnosti praćenja socijalne promocije; položaj žena i djece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  <w:r w:rsidRPr="00AF4A5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>D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ruštveni staleži; rimski senatori i vitezovi; vojska kao odraz društva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R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eligija, vjerovanja i obredi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P.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S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vakodnevni život, slobodno vrijeme i razonoda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9.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.</w:t>
            </w: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11.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12.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13.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AF4A58" w:rsidRPr="00AF4A58" w:rsidRDefault="00AF4A58" w:rsidP="00AF4A5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14.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  <w:p w:rsidR="009A284F" w:rsidRPr="00012F36" w:rsidRDefault="00AF4A58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15. </w:t>
            </w:r>
            <w:r w:rsidR="00BF1319">
              <w:rPr>
                <w:rFonts w:ascii="Times New Roman" w:eastAsia="MS Gothic" w:hAnsi="Times New Roman" w:cs="Times New Roman"/>
                <w:b/>
                <w:sz w:val="18"/>
              </w:rPr>
              <w:t>S.</w:t>
            </w:r>
            <w:r w:rsidR="00BF1319" w:rsidRPr="00AF4A58">
              <w:rPr>
                <w:rFonts w:ascii="Times New Roman" w:eastAsia="MS Gothic" w:hAnsi="Times New Roman" w:cs="Times New Roman"/>
                <w:b/>
                <w:sz w:val="18"/>
              </w:rPr>
              <w:t xml:space="preserve">: </w:t>
            </w:r>
            <w:r w:rsidR="00BF1319">
              <w:rPr>
                <w:rFonts w:ascii="Times New Roman" w:eastAsia="MS Gothic" w:hAnsi="Times New Roman" w:cs="Times New Roman"/>
                <w:bCs/>
                <w:sz w:val="18"/>
              </w:rPr>
              <w:t>I</w:t>
            </w:r>
            <w:r w:rsidR="00BF1319" w:rsidRPr="00BF1319">
              <w:rPr>
                <w:rFonts w:ascii="Times New Roman" w:eastAsia="MS Gothic" w:hAnsi="Times New Roman" w:cs="Times New Roman"/>
                <w:bCs/>
                <w:sz w:val="18"/>
              </w:rPr>
              <w:t>zlaganja studentskih seminarskih radova, njihova analiza, komentari i rasprava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834607" w:rsidRPr="00834607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de-DE"/>
              </w:rPr>
              <w:t xml:space="preserve">-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bilo koji udžbenički pregled grčke i rimske povijesti i društva (uz odobrenje pred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met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:rsidR="00834607" w:rsidRPr="009947BA" w:rsidRDefault="00834607" w:rsidP="00CE145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- G. Alföldy,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Social History of Rome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Baltimore, 1988. (ili bilo koje drugo izdanje te knjige);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Antički Rim. Panorama jedne civilizacije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Beograd - Ljubljana, 1967.; J. Carcopino,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Rim u razdoblju najvišeg uspona carstva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Zagreb, 1981.;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R.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Flaceliere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Grčka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u doba Perikla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</w:rPr>
              <w:t xml:space="preserve">, Zagreb, 1979.;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A. Kurilić,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Ususret Liburnima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, Zadar, 2008.; A. Musić,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Nacrt grčkih i rimskih starina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 (bilo koje izdanje)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="00CE1459" w:rsidRPr="000D4C0F">
              <w:rPr>
                <w:rFonts w:ascii="Times New Roman" w:eastAsia="MS Gothic" w:hAnsi="Times New Roman" w:cs="Times New Roman"/>
                <w:i/>
                <w:sz w:val="18"/>
              </w:rPr>
              <w:t>Povijest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, sv. 2-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5, 19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 xml:space="preserve"> (odabran</w:t>
            </w:r>
            <w:r w:rsidR="00CE1459">
              <w:rPr>
                <w:rFonts w:ascii="Times New Roman" w:eastAsia="MS Gothic" w:hAnsi="Times New Roman" w:cs="Times New Roman"/>
                <w:sz w:val="18"/>
              </w:rPr>
              <w:t>i dijelovi</w:t>
            </w:r>
            <w:r w:rsidR="00CE1459" w:rsidRPr="000D4C0F">
              <w:rPr>
                <w:rFonts w:ascii="Times New Roman" w:eastAsia="MS Gothic" w:hAnsi="Times New Roman" w:cs="Times New Roman"/>
                <w:sz w:val="18"/>
              </w:rPr>
              <w:t>), Zagreb: Europapress holding, 2007.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834607" w:rsidP="0083460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Chiron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3, 1973, 395-417; E. Cantarella, </w:t>
            </w:r>
            <w:r w:rsidRPr="00834607">
              <w:rPr>
                <w:rFonts w:ascii="Times New Roman" w:eastAsia="MS Gothic" w:hAnsi="Times New Roman" w:cs="Times New Roman"/>
                <w:i/>
                <w:iCs/>
                <w:sz w:val="18"/>
              </w:rPr>
              <w:t>Secondo natura. La bisessualità nel mondo antico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Roma, 1988;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>S. Ča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834607">
              <w:rPr>
                <w:rFonts w:ascii="Times New Roman" w:eastAsia="MS Gothic" w:hAnsi="Times New Roman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de-DE"/>
              </w:rPr>
              <w:t xml:space="preserve">, 18(8), Zadar, 1978./1979. 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>(1979.), 43-125;</w:t>
            </w:r>
            <w:r w:rsidRPr="00834607">
              <w:rPr>
                <w:rFonts w:ascii="Times New Roman" w:eastAsia="MS Gothic" w:hAnsi="Times New Roman" w:cs="Times New Roman"/>
                <w:b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J. Gaudemet,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Institutions de l'Antiquité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1967; J. Gagé,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Les classes sociales dans l'Empire romain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Paris, 1964; M.R. Lefkowitz - M.B. Fant,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Women's Life in Greece and Rome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A source book in translation, London, 1982;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R. MacMullen, The Legion as a Society,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Hi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sto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ria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33, Wiesbaden, 1984, 440-456;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 xml:space="preserve">S. B. Pomeroy,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t>Goddesses, Whores, Wives, &amp; Slaves. Women in Cla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ssi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en-GB"/>
              </w:rPr>
              <w:softHyphen/>
              <w:t>cal Antiquity</w:t>
            </w:r>
            <w:r>
              <w:rPr>
                <w:rFonts w:ascii="Times New Roman" w:eastAsia="MS Gothic" w:hAnsi="Times New Roman" w:cs="Times New Roman"/>
                <w:sz w:val="18"/>
                <w:lang w:val="en-GB"/>
              </w:rPr>
              <w:t>, 1994</w:t>
            </w:r>
            <w:r w:rsidRPr="00834607">
              <w:rPr>
                <w:rFonts w:ascii="Times New Roman" w:eastAsia="MS Gothic" w:hAnsi="Times New Roman" w:cs="Times New Roman"/>
                <w:sz w:val="18"/>
                <w:lang w:val="en-GB"/>
              </w:rPr>
              <w:t>;</w:t>
            </w:r>
            <w:r w:rsidRPr="00834607">
              <w:rPr>
                <w:rFonts w:ascii="Times New Roman" w:eastAsia="MS Gothic" w:hAnsi="Times New Roman" w:cs="Times New Roman"/>
                <w:bCs/>
                <w:sz w:val="18"/>
                <w:lang w:val="en-GB"/>
              </w:rPr>
              <w:t xml:space="preserve"> 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 xml:space="preserve">B. Rawson, The Roman Family,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</w:rPr>
              <w:t>The Family in Ancient Rome. New Perspectives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t>, ed. B. Raw</w:t>
            </w:r>
            <w:r w:rsidRPr="00834607">
              <w:rPr>
                <w:rFonts w:ascii="Times New Roman" w:eastAsia="MS Gothic" w:hAnsi="Times New Roman" w:cs="Times New Roman"/>
                <w:sz w:val="18"/>
              </w:rPr>
              <w:softHyphen/>
              <w:t>son, Ithaca, New York, drugo izdanje, Cornell University Press, 1992., 1-57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Iliri i antički svijet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Split, 1989, 853-869 (prvi put objavljeno u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Arheološki radovi i rasprave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834607">
              <w:rPr>
                <w:rFonts w:ascii="Times New Roman" w:eastAsia="MS Gothic" w:hAnsi="Times New Roman" w:cs="Times New Roman"/>
                <w:i/>
                <w:sz w:val="18"/>
                <w:lang w:val="de-DE"/>
              </w:rPr>
              <w:t>Histria archeologica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>, 27, Pula, 1996, 93-152. K tomu, nastavnik preporuč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uje</w:t>
            </w:r>
            <w:r w:rsidRPr="00834607">
              <w:rPr>
                <w:rFonts w:ascii="Times New Roman" w:eastAsia="MS Gothic" w:hAnsi="Times New Roman" w:cs="Times New Roman"/>
                <w:sz w:val="18"/>
                <w:lang w:val="de-DE"/>
              </w:rPr>
              <w:t xml:space="preserve"> dopunsku literaturu svakom studentu sukladno individualnim potrebama</w:t>
            </w:r>
            <w:r>
              <w:rPr>
                <w:rFonts w:ascii="Times New Roman" w:eastAsia="MS Gothic" w:hAnsi="Times New Roman" w:cs="Times New Roman"/>
                <w:sz w:val="18"/>
                <w:lang w:val="de-DE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7" w:type="dxa"/>
            <w:gridSpan w:val="32"/>
          </w:tcPr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7E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E6A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7E6A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555A00" w:rsidP="00BF13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55A00">
              <w:rPr>
                <w:rFonts w:ascii="Times New Roman" w:eastAsia="MS Gothic" w:hAnsi="Times New Roman" w:cs="Times New Roman"/>
                <w:sz w:val="18"/>
              </w:rPr>
              <w:t xml:space="preserve">25% </w:t>
            </w:r>
            <w:r w:rsidR="00865E81"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BF1319">
              <w:rPr>
                <w:rFonts w:ascii="Times New Roman" w:eastAsia="MS Gothic" w:hAnsi="Times New Roman" w:cs="Times New Roman"/>
                <w:sz w:val="18"/>
              </w:rPr>
              <w:t xml:space="preserve"> i ukupna aktivnost studenta</w:t>
            </w:r>
            <w:r w:rsidRPr="00555A00">
              <w:rPr>
                <w:rFonts w:ascii="Times New Roman" w:eastAsia="MS Gothic" w:hAnsi="Times New Roman" w:cs="Times New Roman"/>
                <w:sz w:val="18"/>
              </w:rPr>
              <w:t>, 75% završni usmeni ispit.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</w:t>
            </w:r>
            <w:r w:rsidR="00BF1319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E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  <w:p w:rsidR="00DC459F" w:rsidRPr="009947BA" w:rsidRDefault="00DC459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nastave i ispita prilagođeni su odvijanju kako uživo tako i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online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28" w:rsidRDefault="007E6A28" w:rsidP="009947BA">
      <w:pPr>
        <w:spacing w:before="0" w:after="0"/>
      </w:pPr>
      <w:r>
        <w:separator/>
      </w:r>
    </w:p>
  </w:endnote>
  <w:endnote w:type="continuationSeparator" w:id="0">
    <w:p w:rsidR="007E6A28" w:rsidRDefault="007E6A2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28" w:rsidRDefault="007E6A28" w:rsidP="009947BA">
      <w:pPr>
        <w:spacing w:before="0" w:after="0"/>
      </w:pPr>
      <w:r>
        <w:separator/>
      </w:r>
    </w:p>
  </w:footnote>
  <w:footnote w:type="continuationSeparator" w:id="0">
    <w:p w:rsidR="007E6A28" w:rsidRDefault="007E6A28" w:rsidP="009947BA">
      <w:pPr>
        <w:spacing w:before="0" w:after="0"/>
      </w:pPr>
      <w:r>
        <w:continuationSeparator/>
      </w:r>
    </w:p>
  </w:footnote>
  <w:footnote w:id="1">
    <w:p w:rsidR="000D4C0F" w:rsidRDefault="000D4C0F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C0F" w:rsidRDefault="000D4C0F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0D4C0F" w:rsidRDefault="000D4C0F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0D4C0F" w:rsidRPr="001B3A0D" w:rsidRDefault="000D4C0F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0D4C0F" w:rsidRPr="001B3A0D" w:rsidRDefault="000D4C0F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0D4C0F" w:rsidRDefault="000D4C0F" w:rsidP="0079745E">
    <w:pPr>
      <w:pStyle w:val="Header"/>
    </w:pPr>
  </w:p>
  <w:p w:rsidR="000D4C0F" w:rsidRDefault="000D4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12F36"/>
    <w:rsid w:val="000558BF"/>
    <w:rsid w:val="000719DB"/>
    <w:rsid w:val="00075410"/>
    <w:rsid w:val="00094946"/>
    <w:rsid w:val="000A790E"/>
    <w:rsid w:val="000C0578"/>
    <w:rsid w:val="000D4C0F"/>
    <w:rsid w:val="0010332B"/>
    <w:rsid w:val="001443A2"/>
    <w:rsid w:val="00150B32"/>
    <w:rsid w:val="00151CBB"/>
    <w:rsid w:val="0018673B"/>
    <w:rsid w:val="00197510"/>
    <w:rsid w:val="001E03D0"/>
    <w:rsid w:val="001E7365"/>
    <w:rsid w:val="001F6D8F"/>
    <w:rsid w:val="0022722C"/>
    <w:rsid w:val="00251D99"/>
    <w:rsid w:val="0025423B"/>
    <w:rsid w:val="0028545A"/>
    <w:rsid w:val="002E1CE6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34E0E"/>
    <w:rsid w:val="0044572E"/>
    <w:rsid w:val="00453362"/>
    <w:rsid w:val="00461219"/>
    <w:rsid w:val="00470F6D"/>
    <w:rsid w:val="00483BC3"/>
    <w:rsid w:val="004842B4"/>
    <w:rsid w:val="004923F4"/>
    <w:rsid w:val="004B553E"/>
    <w:rsid w:val="004E320A"/>
    <w:rsid w:val="005353ED"/>
    <w:rsid w:val="005514C3"/>
    <w:rsid w:val="00555A00"/>
    <w:rsid w:val="00576B65"/>
    <w:rsid w:val="005A64F6"/>
    <w:rsid w:val="005D3518"/>
    <w:rsid w:val="005E1668"/>
    <w:rsid w:val="005F6E0B"/>
    <w:rsid w:val="00614A2E"/>
    <w:rsid w:val="0062328F"/>
    <w:rsid w:val="00626EE7"/>
    <w:rsid w:val="00684BBC"/>
    <w:rsid w:val="006957B9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685A"/>
    <w:rsid w:val="007E294E"/>
    <w:rsid w:val="007E6A28"/>
    <w:rsid w:val="00811ADF"/>
    <w:rsid w:val="00834607"/>
    <w:rsid w:val="00865776"/>
    <w:rsid w:val="00865E81"/>
    <w:rsid w:val="00874D5D"/>
    <w:rsid w:val="00875D2C"/>
    <w:rsid w:val="008826B7"/>
    <w:rsid w:val="00891C60"/>
    <w:rsid w:val="008942F0"/>
    <w:rsid w:val="008A3541"/>
    <w:rsid w:val="008D45DB"/>
    <w:rsid w:val="0090214F"/>
    <w:rsid w:val="009163E6"/>
    <w:rsid w:val="00955A71"/>
    <w:rsid w:val="009733C7"/>
    <w:rsid w:val="009760E8"/>
    <w:rsid w:val="009947BA"/>
    <w:rsid w:val="00997F41"/>
    <w:rsid w:val="009A284F"/>
    <w:rsid w:val="009C56B1"/>
    <w:rsid w:val="009D5226"/>
    <w:rsid w:val="009E2FD4"/>
    <w:rsid w:val="009E5118"/>
    <w:rsid w:val="00A32324"/>
    <w:rsid w:val="00A52E65"/>
    <w:rsid w:val="00A74400"/>
    <w:rsid w:val="00A9132B"/>
    <w:rsid w:val="00AA1A5A"/>
    <w:rsid w:val="00AD23FB"/>
    <w:rsid w:val="00AF4A58"/>
    <w:rsid w:val="00B4202A"/>
    <w:rsid w:val="00B51172"/>
    <w:rsid w:val="00B612F8"/>
    <w:rsid w:val="00B61786"/>
    <w:rsid w:val="00B71A57"/>
    <w:rsid w:val="00B7307A"/>
    <w:rsid w:val="00BF1319"/>
    <w:rsid w:val="00C02454"/>
    <w:rsid w:val="00C3477B"/>
    <w:rsid w:val="00C424DB"/>
    <w:rsid w:val="00C6440F"/>
    <w:rsid w:val="00C85956"/>
    <w:rsid w:val="00C94CE5"/>
    <w:rsid w:val="00C9733D"/>
    <w:rsid w:val="00CA0F6B"/>
    <w:rsid w:val="00CA3783"/>
    <w:rsid w:val="00CB23F4"/>
    <w:rsid w:val="00CE1459"/>
    <w:rsid w:val="00CF5EFB"/>
    <w:rsid w:val="00D077B7"/>
    <w:rsid w:val="00D136E4"/>
    <w:rsid w:val="00D5334D"/>
    <w:rsid w:val="00D5523D"/>
    <w:rsid w:val="00D944DF"/>
    <w:rsid w:val="00DC459F"/>
    <w:rsid w:val="00DD110C"/>
    <w:rsid w:val="00DE6D53"/>
    <w:rsid w:val="00E00537"/>
    <w:rsid w:val="00E06E39"/>
    <w:rsid w:val="00E07D73"/>
    <w:rsid w:val="00E141BD"/>
    <w:rsid w:val="00E17D18"/>
    <w:rsid w:val="00E30E67"/>
    <w:rsid w:val="00E522CE"/>
    <w:rsid w:val="00E9310F"/>
    <w:rsid w:val="00EB560E"/>
    <w:rsid w:val="00EF7BFF"/>
    <w:rsid w:val="00F02A8F"/>
    <w:rsid w:val="00F513E0"/>
    <w:rsid w:val="00F566DA"/>
    <w:rsid w:val="00F7663F"/>
    <w:rsid w:val="00F84F5E"/>
    <w:rsid w:val="00FC2198"/>
    <w:rsid w:val="00FC283E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84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@unizd.hr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urac@unizd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rilic201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ilic@uniz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ilic201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59C-A44B-4324-9742-B6F24ECE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Recenzent</cp:lastModifiedBy>
  <cp:revision>7</cp:revision>
  <cp:lastPrinted>2020-10-12T08:48:00Z</cp:lastPrinted>
  <dcterms:created xsi:type="dcterms:W3CDTF">2020-10-12T08:43:00Z</dcterms:created>
  <dcterms:modified xsi:type="dcterms:W3CDTF">2020-10-12T08:48:00Z</dcterms:modified>
</cp:coreProperties>
</file>