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08" w:rsidRPr="00AA1A5A" w:rsidRDefault="003C5B08" w:rsidP="003F17B8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/>
          <w:b/>
          <w:i/>
          <w:sz w:val="24"/>
        </w:rPr>
        <w:t>syllabus</w:t>
      </w:r>
      <w:proofErr w:type="spellEnd"/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1"/>
        <w:t>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3C5B08" w:rsidRPr="008578EF" w:rsidTr="008578EF">
        <w:tc>
          <w:tcPr>
            <w:tcW w:w="1801" w:type="dxa"/>
            <w:shd w:val="clear" w:color="auto" w:fill="F2F2F2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</w:rPr>
            </w:pPr>
            <w:r w:rsidRPr="008578EF">
              <w:rPr>
                <w:rFonts w:ascii="Times New Roman" w:hAnsi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Hrvatska povijest 1860.-1918.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578EF">
              <w:rPr>
                <w:rFonts w:ascii="Times New Roman" w:hAnsi="Times New Roman"/>
                <w:b/>
                <w:sz w:val="20"/>
              </w:rPr>
              <w:t>akad</w:t>
            </w:r>
            <w:proofErr w:type="spellEnd"/>
            <w:r w:rsidRPr="008578EF">
              <w:rPr>
                <w:rFonts w:ascii="Times New Roman" w:hAnsi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3C5B08" w:rsidRPr="008578EF" w:rsidRDefault="003C5B08" w:rsidP="008578EF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8578EF">
              <w:rPr>
                <w:rFonts w:ascii="Times New Roman" w:hAnsi="Times New Roman"/>
                <w:sz w:val="20"/>
              </w:rPr>
              <w:t>2019./2020.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8578EF">
              <w:rPr>
                <w:rFonts w:ascii="Times New Roman" w:hAnsi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Dvopredmetni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studij povijesti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8578EF">
              <w:rPr>
                <w:rFonts w:ascii="Times New Roman" w:hAnsi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3C5B08" w:rsidRPr="008578EF" w:rsidRDefault="003C5B08" w:rsidP="008578EF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8578EF">
              <w:rPr>
                <w:rFonts w:ascii="Times New Roman" w:hAnsi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Odjel za povijest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8578EF">
              <w:rPr>
                <w:rFonts w:ascii="Times New Roman" w:hAnsi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x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poslijediplomski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8578EF">
              <w:rPr>
                <w:rFonts w:ascii="Times New Roman" w:hAnsi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8578EF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>jednopredmetni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20"/>
              </w:rPr>
              <w:t>x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8578EF">
              <w:rPr>
                <w:rFonts w:ascii="Times New Roman" w:hAnsi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specijalistički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8578EF">
              <w:rPr>
                <w:rFonts w:ascii="Times New Roman" w:hAnsi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5.</w:t>
            </w:r>
          </w:p>
        </w:tc>
      </w:tr>
      <w:tr w:rsidR="003C5B08" w:rsidRPr="008578EF" w:rsidTr="008578EF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8578EF">
              <w:rPr>
                <w:rFonts w:ascii="Times New Roman" w:hAnsi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zimski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MS Gothic" w:eastAsia="MS Gothic" w:hAnsi="MS Gothic"/>
                <w:sz w:val="18"/>
                <w:szCs w:val="20"/>
              </w:rPr>
              <w:t>x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☒</w:t>
            </w:r>
            <w:r w:rsidRPr="008578EF">
              <w:rPr>
                <w:rFonts w:ascii="Times New Roman" w:hAnsi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V.</w:t>
            </w:r>
          </w:p>
        </w:tc>
      </w:tr>
      <w:tr w:rsidR="003C5B08" w:rsidRPr="008578EF" w:rsidTr="008578EF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>VIII.</w:t>
            </w:r>
          </w:p>
        </w:tc>
        <w:tc>
          <w:tcPr>
            <w:tcW w:w="1284" w:type="dxa"/>
            <w:gridSpan w:val="7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X.</w:t>
            </w:r>
          </w:p>
        </w:tc>
      </w:tr>
      <w:tr w:rsidR="003C5B08" w:rsidRPr="008578EF" w:rsidTr="008578EF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8578EF">
              <w:rPr>
                <w:rFonts w:ascii="Times New Roman" w:hAnsi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MS Mincho" w:eastAsia="MS Mincho" w:hAnsi="MS Mincho" w:cs="MS Mincho"/>
                <w:sz w:val="18"/>
                <w:szCs w:val="20"/>
              </w:rPr>
              <w:t>x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DA </w:t>
            </w:r>
            <w:r>
              <w:rPr>
                <w:rFonts w:ascii="MS Gothic" w:eastAsia="MS Gothic" w:hAnsi="MS Gothic"/>
                <w:sz w:val="18"/>
                <w:szCs w:val="20"/>
              </w:rPr>
              <w:t>x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NE</w:t>
            </w:r>
          </w:p>
        </w:tc>
      </w:tr>
      <w:tr w:rsidR="003C5B08" w:rsidRPr="008578EF" w:rsidTr="008578EF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3C5B08" w:rsidRPr="008578EF" w:rsidRDefault="003C5B08" w:rsidP="008578EF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3C5B08" w:rsidRPr="008578EF" w:rsidRDefault="003C5B08" w:rsidP="008578EF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578EF">
              <w:rPr>
                <w:rFonts w:ascii="Times New Roman" w:hAnsi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3C5B08" w:rsidRPr="008578EF" w:rsidRDefault="003C5B08" w:rsidP="008578EF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3C5B08" w:rsidRPr="008578EF" w:rsidRDefault="003C5B08" w:rsidP="008578EF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578EF">
              <w:rPr>
                <w:rFonts w:ascii="Times New Roman" w:hAnsi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3C5B08" w:rsidRPr="008578EF" w:rsidRDefault="003C5B08" w:rsidP="008578EF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3C5B08" w:rsidRPr="008578EF" w:rsidRDefault="003C5B08" w:rsidP="008578EF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578EF">
              <w:rPr>
                <w:rFonts w:ascii="Times New Roman" w:hAnsi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DA </w:t>
            </w:r>
            <w:r>
              <w:rPr>
                <w:rFonts w:ascii="MS Gothic" w:eastAsia="MS Gothic" w:hAnsi="MS Gothic"/>
                <w:sz w:val="18"/>
                <w:szCs w:val="20"/>
              </w:rPr>
              <w:t>x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NE</w:t>
            </w:r>
          </w:p>
        </w:tc>
      </w:tr>
      <w:tr w:rsidR="003C5B08" w:rsidRPr="008578EF" w:rsidTr="008578EF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3C5B08" w:rsidRPr="008578EF" w:rsidRDefault="003C5B08" w:rsidP="008578EF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VD Odjela za povijest, utorak u 10 sati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Hrvatski</w:t>
            </w:r>
          </w:p>
        </w:tc>
      </w:tr>
      <w:tr w:rsidR="003C5B08" w:rsidRPr="008578EF" w:rsidTr="008578EF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3C5B08" w:rsidRPr="008578EF" w:rsidRDefault="003C5B08" w:rsidP="007E28AF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24. veljače 2020.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5. lipnja 2020.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Nema</w:t>
            </w:r>
          </w:p>
        </w:tc>
      </w:tr>
      <w:tr w:rsidR="003C5B08" w:rsidRPr="008578EF" w:rsidTr="008578EF">
        <w:tc>
          <w:tcPr>
            <w:tcW w:w="9288" w:type="dxa"/>
            <w:gridSpan w:val="31"/>
            <w:shd w:val="clear" w:color="auto" w:fill="D9D9D9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Times New Roman" w:hAnsi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/>
                <w:sz w:val="18"/>
              </w:rPr>
              <w:t>. Ante Bralić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abralic@unizd.hr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Utorak, 9-10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3C5B08" w:rsidRPr="008578EF" w:rsidTr="008578EF">
        <w:tc>
          <w:tcPr>
            <w:tcW w:w="9288" w:type="dxa"/>
            <w:gridSpan w:val="31"/>
            <w:shd w:val="clear" w:color="auto" w:fill="D9D9D9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5B08" w:rsidRPr="008578EF" w:rsidTr="008578EF">
        <w:tc>
          <w:tcPr>
            <w:tcW w:w="1801" w:type="dxa"/>
            <w:vMerge w:val="restart"/>
            <w:shd w:val="clear" w:color="auto" w:fill="F2F2F2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 xml:space="preserve">X </w:t>
            </w:r>
            <w:r w:rsidRPr="008578EF">
              <w:rPr>
                <w:rFonts w:ascii="Times New Roman" w:hAnsi="Times New Roman"/>
                <w:sz w:val="18"/>
              </w:rPr>
              <w:t>predavanja</w:t>
            </w:r>
          </w:p>
        </w:tc>
        <w:tc>
          <w:tcPr>
            <w:tcW w:w="1498" w:type="dxa"/>
            <w:gridSpan w:val="8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terenska nastava</w:t>
            </w:r>
          </w:p>
        </w:tc>
      </w:tr>
      <w:tr w:rsidR="003C5B08" w:rsidRPr="008578EF" w:rsidTr="008578EF">
        <w:tc>
          <w:tcPr>
            <w:tcW w:w="1801" w:type="dxa"/>
            <w:vMerge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ostalo</w:t>
            </w:r>
          </w:p>
        </w:tc>
      </w:tr>
      <w:tr w:rsidR="003C5B08" w:rsidRPr="008578EF" w:rsidTr="008578EF">
        <w:tc>
          <w:tcPr>
            <w:tcW w:w="3296" w:type="dxa"/>
            <w:gridSpan w:val="8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3C5B08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- Procesi modernizacije u hrvatskim zemljama </w:t>
            </w:r>
          </w:p>
          <w:p w:rsidR="003C5B08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>- Nastavak procesa hrvatske nacionalne integracije</w:t>
            </w:r>
          </w:p>
          <w:p w:rsidR="003C5B08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>- Političko strukturiranje/restrukturiranje u hrvatskim zemljama</w:t>
            </w:r>
          </w:p>
          <w:p w:rsidR="003C5B08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- Nerješavanje hrvatskog pitanja u sklopu Austro-Ugarske Monarhije i jačanje jugoslavenske ideje </w:t>
            </w:r>
          </w:p>
          <w:p w:rsidR="003C5B08" w:rsidRPr="0057004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>- Prvi svjetski rat i posljedice u hrvatskim zemljama</w:t>
            </w:r>
          </w:p>
        </w:tc>
      </w:tr>
      <w:tr w:rsidR="003C5B08" w:rsidRPr="008578EF" w:rsidTr="008578EF">
        <w:tc>
          <w:tcPr>
            <w:tcW w:w="3296" w:type="dxa"/>
            <w:gridSpan w:val="8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3C5B08" w:rsidRPr="00BE68A1" w:rsidRDefault="003C5B08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3C5B08" w:rsidRPr="00BE68A1" w:rsidRDefault="003C5B08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3C5B08" w:rsidRPr="00BE68A1" w:rsidRDefault="003C5B08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3C5B08" w:rsidRPr="00BE68A1" w:rsidRDefault="003C5B08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PPJ4 – zapamtiti temeljne podatke iz hrvatske i svjetske povijesti, </w:t>
            </w:r>
          </w:p>
          <w:p w:rsidR="003C5B08" w:rsidRPr="00BE68A1" w:rsidRDefault="003C5B08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PPJ5 – zapamtiti i opisati temeljne vrste povijesne literature i izvora, </w:t>
            </w:r>
          </w:p>
          <w:p w:rsidR="003C5B08" w:rsidRPr="00BE68A1" w:rsidRDefault="003C5B08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PPJ6 – zapamtiti i opisati historiografske pravce i škole te valjano koristiti </w:t>
            </w:r>
            <w:r w:rsidRPr="00BE68A1">
              <w:rPr>
                <w:rFonts w:ascii="Times New Roman" w:hAnsi="Times New Roman"/>
                <w:sz w:val="18"/>
              </w:rPr>
              <w:lastRenderedPageBreak/>
              <w:t xml:space="preserve">povijesnu terminologiju, </w:t>
            </w:r>
          </w:p>
          <w:p w:rsidR="003C5B08" w:rsidRPr="00BE68A1" w:rsidRDefault="003C5B08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PPJ7 – prepričati pojedine povijesne izvore, </w:t>
            </w:r>
          </w:p>
          <w:p w:rsidR="003C5B08" w:rsidRPr="00BE68A1" w:rsidRDefault="003C5B08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3C5B08" w:rsidRPr="00BE68A1" w:rsidRDefault="003C5B08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3C5B08" w:rsidRPr="00BE68A1" w:rsidRDefault="003C5B08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3C5B08" w:rsidRPr="00BE68A1" w:rsidRDefault="003C5B08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3C5B08" w:rsidRPr="00BE68A1" w:rsidRDefault="003C5B08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>PPJ12 – locirati i analizirati razne vrste primarnih i sekundarnih povijesnih izvora,</w:t>
            </w:r>
          </w:p>
          <w:p w:rsidR="003C5B08" w:rsidRPr="00BE68A1" w:rsidRDefault="003C5B08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>PPJ15 – pokazati profesionalnu odgovornost i poštivati etiku akademske zajednice.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3C5B08" w:rsidRPr="008578EF" w:rsidTr="008578EF">
        <w:tc>
          <w:tcPr>
            <w:tcW w:w="9288" w:type="dxa"/>
            <w:gridSpan w:val="31"/>
            <w:shd w:val="clear" w:color="auto" w:fill="D9D9D9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C5B08" w:rsidRPr="008578EF" w:rsidTr="008578EF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istraživanje</w:t>
            </w:r>
          </w:p>
        </w:tc>
      </w:tr>
      <w:tr w:rsidR="003C5B08" w:rsidRPr="008578EF" w:rsidTr="008578EF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seminar</w:t>
            </w:r>
          </w:p>
        </w:tc>
      </w:tr>
      <w:tr w:rsidR="003C5B08" w:rsidRPr="008578EF" w:rsidTr="008578EF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ostalo: 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Pohađanje nastave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jesenski ispitni rok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3C5B08" w:rsidRPr="008578EF" w:rsidRDefault="00B65F42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 i 30</w:t>
            </w:r>
            <w:bookmarkStart w:id="0" w:name="_GoBack"/>
            <w:bookmarkEnd w:id="0"/>
            <w:r w:rsidR="003C5B08">
              <w:rPr>
                <w:rFonts w:ascii="Times New Roman" w:hAnsi="Times New Roman"/>
                <w:sz w:val="18"/>
              </w:rPr>
              <w:t>. lipnja 2020.</w:t>
            </w:r>
          </w:p>
        </w:tc>
        <w:tc>
          <w:tcPr>
            <w:tcW w:w="2113" w:type="dxa"/>
            <w:gridSpan w:val="6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 i 16. rujna 2020.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3C5B08" w:rsidRPr="0057004F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>Upoznavanje s poviješću hrvatskih zemalja u drugoj polovici 19. stoljeća, te stanjem nastalim prvim svjetskim ratom koji je doveo do rušenja Austro-Ugarske Monarhije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1. Predavanje: Slom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neoapsolutizma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i hrvatske zemlje – neposredne posljedice </w:t>
            </w:r>
          </w:p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2. Predavanje: Hrvatski sabor 1861. </w:t>
            </w:r>
          </w:p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3. Predavanje: Hrvatski sabor 1865.-1867. </w:t>
            </w:r>
          </w:p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4. Predavanje: Sklapanje Hrvatsko-ugarske nagodbe </w:t>
            </w:r>
          </w:p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5. Predavanje: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Rasčlamba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Hrvatsko-ugarske nagodbe </w:t>
            </w:r>
          </w:p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6. Predavanje: Mažuranićevo doba </w:t>
            </w:r>
          </w:p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7. Predavanje: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Khuenovo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doba </w:t>
            </w:r>
          </w:p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8. Predavanje: Kraljevina Dalmacija u ustavnom razdoblju do 1870. </w:t>
            </w:r>
          </w:p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9. Predavanje: Pobjeda narodnjaka 1870. i širenje procesa hrvatske nacionalne integracije </w:t>
            </w:r>
          </w:p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10. Predavanje: Istra u ustavnom razdoblju, počeci procesa hrvatske nacionalne integracije </w:t>
            </w:r>
          </w:p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11. Predavanje: Politika „novog kursa“ </w:t>
            </w:r>
          </w:p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12. Predavanje: Politika „narodnog mira“ u Istri i njeni dometi </w:t>
            </w:r>
          </w:p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13. Predavanje: Gospodarski razvoj u hrvatskim zemljama – ograničeni dosezi modernizacije </w:t>
            </w:r>
          </w:p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14. Predavanje: Demografski razvoj hrvatskih zemalja do prvog svjetskog rata </w:t>
            </w:r>
          </w:p>
          <w:p w:rsidR="003C5B08" w:rsidRPr="0057004F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15. Predavanje: Hrvatske zemlje u prvom svjetskom ratu 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3C5B08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Nikša Stančić, Hrvatska nacija i hrvatski nacionalizam u 19. i 20. stoljeću, Zagreb, 2002. </w:t>
            </w:r>
          </w:p>
          <w:p w:rsidR="003C5B08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Jaroslav Šidak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et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al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: Povijest hrvatskog naroda g. 1860-1914, Zagreb, 1968. </w:t>
            </w:r>
          </w:p>
          <w:p w:rsidR="003C5B08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Dragovan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Šepić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, Italija, saveznici i jugoslavensko pitanje : 1914-1918, Zagreb, 1970. ili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Dragovan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Šepić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>, Sudbinske dileme stvaranja Jugoslavije, Pula, 1989.</w:t>
            </w:r>
          </w:p>
          <w:p w:rsidR="003C5B08" w:rsidRPr="0057004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Tereza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Ganza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>-Aras, Politika "novog kursa" dalmatinskih pravaša oko Supila i Trumbića, Split, 1992.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3C5B08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Dragovan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Šepić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, Hrvatski pokret u Istri XIX. i na početku XX. stoljeća,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Račice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-Zagreb, 2004. </w:t>
            </w:r>
          </w:p>
          <w:p w:rsidR="003C5B08" w:rsidRPr="0057004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Nikša Stančić, Hrvatska nacionalna ideologija preporodnog pokreta u Dalmaciji : (Mihovil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Pavlinović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i njegov krug do 1869), Zagreb, 1980.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</w:tc>
      </w:tr>
      <w:tr w:rsidR="003C5B08" w:rsidRPr="008578EF" w:rsidTr="008578EF">
        <w:tc>
          <w:tcPr>
            <w:tcW w:w="1801" w:type="dxa"/>
            <w:vMerge w:val="restart"/>
            <w:shd w:val="clear" w:color="auto" w:fill="F2F2F2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</w:p>
        </w:tc>
      </w:tr>
      <w:tr w:rsidR="003C5B08" w:rsidRPr="008578EF" w:rsidTr="008578EF">
        <w:tc>
          <w:tcPr>
            <w:tcW w:w="1801" w:type="dxa"/>
            <w:vMerge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3C5B08" w:rsidRPr="008578EF" w:rsidRDefault="003C5B08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završni</w:t>
            </w:r>
          </w:p>
          <w:p w:rsidR="003C5B08" w:rsidRPr="008578EF" w:rsidRDefault="003C5B08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3C5B08" w:rsidRPr="008578EF" w:rsidRDefault="003C5B08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završni</w:t>
            </w:r>
          </w:p>
          <w:p w:rsidR="003C5B08" w:rsidRPr="008578EF" w:rsidRDefault="003C5B08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3C5B08" w:rsidRPr="008578EF" w:rsidRDefault="003C5B08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3C5B08" w:rsidRPr="008578EF" w:rsidRDefault="003C5B08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3C5B08" w:rsidRPr="008578EF" w:rsidTr="008578EF">
        <w:tc>
          <w:tcPr>
            <w:tcW w:w="1801" w:type="dxa"/>
            <w:vMerge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3C5B08" w:rsidRPr="008578EF" w:rsidRDefault="003C5B08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3C5B08" w:rsidRPr="008578EF" w:rsidRDefault="003C5B08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3C5B08" w:rsidRPr="008578EF" w:rsidRDefault="003C5B08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seminarski</w:t>
            </w:r>
          </w:p>
          <w:p w:rsidR="003C5B08" w:rsidRPr="008578EF" w:rsidRDefault="003C5B08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3C5B08" w:rsidRPr="008578EF" w:rsidRDefault="003C5B08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seminarski</w:t>
            </w:r>
          </w:p>
          <w:p w:rsidR="003C5B08" w:rsidRPr="008578EF" w:rsidRDefault="003C5B08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3C5B08" w:rsidRPr="008578EF" w:rsidRDefault="003C5B08" w:rsidP="008578E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3C5B08" w:rsidRPr="008578EF" w:rsidRDefault="003C5B08" w:rsidP="008578E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100</w:t>
            </w:r>
            <w:r w:rsidRPr="008578EF">
              <w:rPr>
                <w:rFonts w:ascii="Times New Roman" w:eastAsia="MS Gothic" w:hAnsi="Times New Roman"/>
                <w:sz w:val="18"/>
              </w:rPr>
              <w:t>% završni ispit</w:t>
            </w:r>
          </w:p>
        </w:tc>
      </w:tr>
      <w:tr w:rsidR="003C5B08" w:rsidRPr="008578EF" w:rsidTr="008578EF">
        <w:tc>
          <w:tcPr>
            <w:tcW w:w="1801" w:type="dxa"/>
            <w:vMerge w:val="restart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 xml:space="preserve">Ocjenjivanje </w:t>
            </w:r>
          </w:p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-50</w:t>
            </w:r>
          </w:p>
        </w:tc>
        <w:tc>
          <w:tcPr>
            <w:tcW w:w="6390" w:type="dxa"/>
            <w:gridSpan w:val="26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Times New Roman" w:hAnsi="Times New Roman"/>
                <w:sz w:val="18"/>
              </w:rPr>
              <w:t>% nedovoljan (1)</w:t>
            </w:r>
          </w:p>
        </w:tc>
      </w:tr>
      <w:tr w:rsidR="003C5B08" w:rsidRPr="008578EF" w:rsidTr="008578EF">
        <w:tc>
          <w:tcPr>
            <w:tcW w:w="1801" w:type="dxa"/>
            <w:vMerge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Times New Roman" w:hAnsi="Times New Roman"/>
                <w:sz w:val="18"/>
              </w:rPr>
              <w:t>% dovoljan (2)</w:t>
            </w:r>
          </w:p>
        </w:tc>
      </w:tr>
      <w:tr w:rsidR="003C5B08" w:rsidRPr="008578EF" w:rsidTr="008578EF">
        <w:tc>
          <w:tcPr>
            <w:tcW w:w="1801" w:type="dxa"/>
            <w:vMerge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Times New Roman" w:hAnsi="Times New Roman"/>
                <w:sz w:val="18"/>
              </w:rPr>
              <w:t>% dobar (3)</w:t>
            </w:r>
          </w:p>
        </w:tc>
      </w:tr>
      <w:tr w:rsidR="003C5B08" w:rsidRPr="008578EF" w:rsidTr="008578EF">
        <w:tc>
          <w:tcPr>
            <w:tcW w:w="1801" w:type="dxa"/>
            <w:vMerge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70-85</w:t>
            </w:r>
          </w:p>
        </w:tc>
        <w:tc>
          <w:tcPr>
            <w:tcW w:w="6390" w:type="dxa"/>
            <w:gridSpan w:val="26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Times New Roman" w:hAnsi="Times New Roman"/>
                <w:sz w:val="18"/>
              </w:rPr>
              <w:t>% vrlo dobar (4)</w:t>
            </w:r>
          </w:p>
        </w:tc>
      </w:tr>
      <w:tr w:rsidR="003C5B08" w:rsidRPr="008578EF" w:rsidTr="008578EF">
        <w:tc>
          <w:tcPr>
            <w:tcW w:w="1801" w:type="dxa"/>
            <w:vMerge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85-</w:t>
            </w:r>
          </w:p>
        </w:tc>
        <w:tc>
          <w:tcPr>
            <w:tcW w:w="6390" w:type="dxa"/>
            <w:gridSpan w:val="26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Times New Roman" w:hAnsi="Times New Roman"/>
                <w:sz w:val="18"/>
              </w:rPr>
              <w:t>% izvrstan (5)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☒</w:t>
            </w:r>
            <w:r w:rsidRPr="008578EF">
              <w:rPr>
                <w:rFonts w:ascii="Times New Roman" w:hAnsi="Times New Roman"/>
                <w:sz w:val="18"/>
              </w:rPr>
              <w:t xml:space="preserve"> studentska evaluacija nastave na razini Sveučilišta 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studentska evaluacija nastave na razini sastavnice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interna evaluacija nastave 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☒</w:t>
            </w:r>
            <w:r w:rsidRPr="008578EF">
              <w:rPr>
                <w:rFonts w:ascii="Times New Roman" w:hAnsi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ostalo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 xml:space="preserve">Sukladno čl. 6. </w:t>
            </w:r>
            <w:r w:rsidRPr="008578EF">
              <w:rPr>
                <w:rFonts w:ascii="Times New Roman" w:eastAsia="MS Gothic" w:hAnsi="Times New Roman"/>
                <w:i/>
                <w:sz w:val="18"/>
              </w:rPr>
              <w:t>Etičkog kodeksa</w:t>
            </w:r>
            <w:r w:rsidRPr="008578EF">
              <w:rPr>
                <w:rFonts w:ascii="Times New Roman" w:eastAsia="MS Gothic" w:hAnsi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 xml:space="preserve">Prema čl. 14. </w:t>
            </w:r>
            <w:r w:rsidRPr="008578EF">
              <w:rPr>
                <w:rFonts w:ascii="Times New Roman" w:eastAsia="MS Gothic" w:hAnsi="Times New Roman"/>
                <w:i/>
                <w:sz w:val="18"/>
              </w:rPr>
              <w:t>Etičkog kodeksa</w:t>
            </w:r>
            <w:r w:rsidRPr="008578EF">
              <w:rPr>
                <w:rFonts w:ascii="Times New Roman" w:eastAsia="MS Gothic" w:hAnsi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8578EF">
              <w:rPr>
                <w:rFonts w:ascii="Times New Roman" w:hAnsi="Times New Roman"/>
              </w:rPr>
              <w:t xml:space="preserve"> </w:t>
            </w:r>
            <w:r w:rsidRPr="008578EF">
              <w:rPr>
                <w:rFonts w:ascii="Times New Roman" w:eastAsia="MS Gothic" w:hAnsi="Times New Roman"/>
                <w:sz w:val="18"/>
              </w:rPr>
              <w:t xml:space="preserve">[…] 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6" w:history="1">
              <w:r w:rsidRPr="008578EF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8578EF">
              <w:rPr>
                <w:rFonts w:ascii="Times New Roman" w:eastAsia="MS Gothic" w:hAnsi="Times New Roman"/>
                <w:sz w:val="18"/>
              </w:rPr>
              <w:t>.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</w:tc>
      </w:tr>
    </w:tbl>
    <w:p w:rsidR="003C5B08" w:rsidRPr="00386E9C" w:rsidRDefault="003C5B08">
      <w:pPr>
        <w:rPr>
          <w:rFonts w:ascii="Georgia" w:hAnsi="Georgia"/>
          <w:sz w:val="24"/>
        </w:rPr>
      </w:pPr>
    </w:p>
    <w:sectPr w:rsidR="003C5B08" w:rsidRPr="00386E9C" w:rsidSect="00E67D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4A2" w:rsidRDefault="003824A2" w:rsidP="009947BA">
      <w:pPr>
        <w:spacing w:before="0" w:after="0"/>
      </w:pPr>
      <w:r>
        <w:separator/>
      </w:r>
    </w:p>
  </w:endnote>
  <w:endnote w:type="continuationSeparator" w:id="0">
    <w:p w:rsidR="003824A2" w:rsidRDefault="003824A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4A2" w:rsidRDefault="003824A2" w:rsidP="009947BA">
      <w:pPr>
        <w:spacing w:before="0" w:after="0"/>
      </w:pPr>
      <w:r>
        <w:separator/>
      </w:r>
    </w:p>
  </w:footnote>
  <w:footnote w:type="continuationSeparator" w:id="0">
    <w:p w:rsidR="003824A2" w:rsidRDefault="003824A2" w:rsidP="009947BA">
      <w:pPr>
        <w:spacing w:before="0" w:after="0"/>
      </w:pPr>
      <w:r>
        <w:continuationSeparator/>
      </w:r>
    </w:p>
  </w:footnote>
  <w:footnote w:id="1">
    <w:p w:rsidR="003C5B08" w:rsidRDefault="003C5B08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08" w:rsidRPr="001B3A0D" w:rsidRDefault="003824A2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noProof/>
      </w:rPr>
      <w:pict>
        <v:rect id="Rectangle 2" o:spid="_x0000_s2049" style="position:absolute;left:0;text-align:left;margin-left:-16.35pt;margin-top:-21.1pt;width:91.6pt;height:75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3C5B08" w:rsidRDefault="003824A2" w:rsidP="0079745E">
                <w:r>
                  <w:rPr>
                    <w:b/>
                    <w:bCs/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i1025" type="#_x0000_t75" style="width:76.5pt;height:61.5pt;visibility:visible">
                      <v:imagedata r:id="rId1" o:title=""/>
                    </v:shape>
                  </w:pict>
                </w:r>
              </w:p>
            </w:txbxContent>
          </v:textbox>
        </v:rect>
      </w:pict>
    </w:r>
    <w:r w:rsidR="003C5B08" w:rsidRPr="001B3A0D">
      <w:rPr>
        <w:rFonts w:ascii="Georgia" w:hAnsi="Georgia"/>
        <w:sz w:val="22"/>
      </w:rPr>
      <w:t>SVEUČILIŠTE U ZADRU</w:t>
    </w:r>
    <w:r w:rsidR="003C5B08" w:rsidRPr="001B3A0D">
      <w:rPr>
        <w:rFonts w:ascii="Georgia" w:hAnsi="Georgia"/>
        <w:sz w:val="22"/>
      </w:rPr>
      <w:tab/>
    </w:r>
    <w:r w:rsidR="003C5B08" w:rsidRPr="001B3A0D">
      <w:rPr>
        <w:rFonts w:ascii="Georgia" w:hAnsi="Georgia"/>
        <w:sz w:val="22"/>
      </w:rPr>
      <w:tab/>
    </w:r>
  </w:p>
  <w:p w:rsidR="003C5B08" w:rsidRPr="001B3A0D" w:rsidRDefault="003C5B08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3C5B08" w:rsidRPr="001B3A0D" w:rsidRDefault="003C5B08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3C5B08" w:rsidRDefault="003C5B08" w:rsidP="0079745E">
    <w:pPr>
      <w:pStyle w:val="Header"/>
    </w:pPr>
  </w:p>
  <w:p w:rsidR="003C5B08" w:rsidRDefault="003C5B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496"/>
    <w:rsid w:val="0001045D"/>
    <w:rsid w:val="000A790E"/>
    <w:rsid w:val="000C0578"/>
    <w:rsid w:val="0010332B"/>
    <w:rsid w:val="001443A2"/>
    <w:rsid w:val="00146124"/>
    <w:rsid w:val="00150B32"/>
    <w:rsid w:val="00152B7C"/>
    <w:rsid w:val="00155FFB"/>
    <w:rsid w:val="00197510"/>
    <w:rsid w:val="001B3A0D"/>
    <w:rsid w:val="001C29FC"/>
    <w:rsid w:val="0022722C"/>
    <w:rsid w:val="0028545A"/>
    <w:rsid w:val="002E1CE6"/>
    <w:rsid w:val="002F2D22"/>
    <w:rsid w:val="00326091"/>
    <w:rsid w:val="00357643"/>
    <w:rsid w:val="00371634"/>
    <w:rsid w:val="003824A2"/>
    <w:rsid w:val="00386E9C"/>
    <w:rsid w:val="00393964"/>
    <w:rsid w:val="003A3E41"/>
    <w:rsid w:val="003A3FA8"/>
    <w:rsid w:val="003C5B08"/>
    <w:rsid w:val="003F11B6"/>
    <w:rsid w:val="003F17B8"/>
    <w:rsid w:val="00453362"/>
    <w:rsid w:val="00461219"/>
    <w:rsid w:val="00470F6D"/>
    <w:rsid w:val="00483BC3"/>
    <w:rsid w:val="004923F4"/>
    <w:rsid w:val="004B553E"/>
    <w:rsid w:val="004D7B66"/>
    <w:rsid w:val="005353ED"/>
    <w:rsid w:val="005514C3"/>
    <w:rsid w:val="0057004F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B0A56"/>
    <w:rsid w:val="007C43A4"/>
    <w:rsid w:val="007D4D2D"/>
    <w:rsid w:val="007E28AF"/>
    <w:rsid w:val="008578EF"/>
    <w:rsid w:val="00865776"/>
    <w:rsid w:val="00874D5D"/>
    <w:rsid w:val="00891C60"/>
    <w:rsid w:val="008942F0"/>
    <w:rsid w:val="008A3541"/>
    <w:rsid w:val="008C60BD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80B71"/>
    <w:rsid w:val="00A9132B"/>
    <w:rsid w:val="00AA1A5A"/>
    <w:rsid w:val="00AD23FB"/>
    <w:rsid w:val="00B4202A"/>
    <w:rsid w:val="00B612F8"/>
    <w:rsid w:val="00B65F42"/>
    <w:rsid w:val="00B71A57"/>
    <w:rsid w:val="00B7307A"/>
    <w:rsid w:val="00BE68A1"/>
    <w:rsid w:val="00C02454"/>
    <w:rsid w:val="00C2668B"/>
    <w:rsid w:val="00C3477B"/>
    <w:rsid w:val="00C85956"/>
    <w:rsid w:val="00C9733D"/>
    <w:rsid w:val="00CA3783"/>
    <w:rsid w:val="00CA543A"/>
    <w:rsid w:val="00CB23F4"/>
    <w:rsid w:val="00CC724A"/>
    <w:rsid w:val="00CF5EFB"/>
    <w:rsid w:val="00D136E4"/>
    <w:rsid w:val="00D5334D"/>
    <w:rsid w:val="00D5523D"/>
    <w:rsid w:val="00D944DF"/>
    <w:rsid w:val="00DA03FC"/>
    <w:rsid w:val="00DD110C"/>
    <w:rsid w:val="00DE6D53"/>
    <w:rsid w:val="00E06E39"/>
    <w:rsid w:val="00E07D73"/>
    <w:rsid w:val="00E17D18"/>
    <w:rsid w:val="00E30E67"/>
    <w:rsid w:val="00E67DE6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DA62B3A-9CCE-4435-9E80-34537660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DE6"/>
    <w:pPr>
      <w:spacing w:before="120" w:after="120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9745E"/>
    <w:rPr>
      <w:rFonts w:ascii="Times New Roman" w:hAnsi="Times New Roman" w:cs="Times New Roman"/>
      <w:b/>
      <w:bCs/>
      <w:sz w:val="36"/>
      <w:szCs w:val="36"/>
      <w:lang w:eastAsia="hr-HR"/>
    </w:rPr>
  </w:style>
  <w:style w:type="table" w:styleId="TableGrid">
    <w:name w:val="Table Grid"/>
    <w:basedOn w:val="TableNormal"/>
    <w:uiPriority w:val="99"/>
    <w:rsid w:val="0079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link w:val="Header"/>
    <w:uiPriority w:val="99"/>
    <w:locked/>
    <w:rsid w:val="009947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link w:val="Footer"/>
    <w:uiPriority w:val="99"/>
    <w:locked/>
    <w:rsid w:val="009947BA"/>
    <w:rPr>
      <w:rFonts w:cs="Times New Roman"/>
    </w:rPr>
  </w:style>
  <w:style w:type="character" w:styleId="Hyperlink">
    <w:name w:val="Hyperlink"/>
    <w:uiPriority w:val="99"/>
    <w:rsid w:val="0019751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4923F4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4923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subject/>
  <dc:creator>ILončar</dc:creator>
  <cp:keywords/>
  <dc:description/>
  <cp:lastModifiedBy>nlovric</cp:lastModifiedBy>
  <cp:revision>4</cp:revision>
  <dcterms:created xsi:type="dcterms:W3CDTF">2019-10-02T16:22:00Z</dcterms:created>
  <dcterms:modified xsi:type="dcterms:W3CDTF">2020-03-02T10:38:00Z</dcterms:modified>
</cp:coreProperties>
</file>