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A0" w:rsidRPr="00AA1A5A" w:rsidRDefault="009D25A0" w:rsidP="003F17B8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D25A0" w:rsidRPr="001F36CE" w:rsidTr="001F36CE"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</w:rPr>
            </w:pPr>
            <w:r w:rsidRPr="001F36CE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Povijest Italije 1797.-1918.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F36CE">
              <w:rPr>
                <w:rFonts w:ascii="Times New Roman" w:hAnsi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1F36CE">
              <w:rPr>
                <w:rFonts w:ascii="Times New Roman" w:hAnsi="Times New Roman"/>
                <w:sz w:val="20"/>
              </w:rPr>
              <w:t>2019./2020.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1F36CE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Diplomski jedno i dvopredmetni studij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1F36CE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1F36CE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Odjel za povijest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Mincho" w:eastAsia="MS Mincho" w:hAnsi="MS Mincho" w:cs="MS Mincho"/>
                <w:sz w:val="18"/>
                <w:szCs w:val="20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jednopredmetni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1F36CE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☒</w:t>
            </w:r>
            <w:r w:rsidRPr="001F36CE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F36CE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F36CE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F36CE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MD Odjela za povijest, ponedjeljak u 8:30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Hrvatski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1. listopada 2019.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24. siječnja 2020.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Osnovno znanje talijanskog i engleskog jezika</w:t>
            </w:r>
          </w:p>
        </w:tc>
      </w:tr>
      <w:tr w:rsidR="009D25A0" w:rsidRPr="001F36CE" w:rsidTr="001F36CE">
        <w:tc>
          <w:tcPr>
            <w:tcW w:w="9288" w:type="dxa"/>
            <w:gridSpan w:val="31"/>
            <w:shd w:val="clear" w:color="auto" w:fill="D9D9D9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Izv. prof. dr. sc. Ante Bralić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Utorak, 9-10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9288" w:type="dxa"/>
            <w:gridSpan w:val="31"/>
            <w:shd w:val="clear" w:color="auto" w:fill="D9D9D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5A0" w:rsidRPr="001F36CE" w:rsidTr="001F36CE">
        <w:tc>
          <w:tcPr>
            <w:tcW w:w="1801" w:type="dxa"/>
            <w:vMerge w:val="restart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>samostalni zadaci</w:t>
            </w:r>
          </w:p>
        </w:tc>
        <w:tc>
          <w:tcPr>
            <w:tcW w:w="1498" w:type="dxa"/>
            <w:gridSpan w:val="8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9D25A0" w:rsidRPr="001F36CE" w:rsidTr="001F36CE">
        <w:tc>
          <w:tcPr>
            <w:tcW w:w="3296" w:type="dxa"/>
            <w:gridSpan w:val="8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A1DD7">
              <w:rPr>
                <w:rFonts w:ascii="Times New Roman" w:hAnsi="Times New Roman"/>
                <w:sz w:val="18"/>
                <w:szCs w:val="18"/>
              </w:rPr>
              <w:t xml:space="preserve">Upoznavanje s poviješću Italije prije ujedinjenja, teritorijalna i društvena diversifikacija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Utjecaj revolucionarnih gibanja (Napoleonsko razdoblje, revolucije 1820./21, 1830., i 1848./49. na jačanje talijanske nacionalne ideje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Razdoblje Risorgimenta – dosezi i ograničenja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Odnos Katoličke crkve i talijanske države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Glavne pravci talijanske politike i društva za „liberalnog“ razdoblja talijanske države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Pitanje „Juga“ u talijanskoj povijesti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Talijanska vanjska politika i ulazak u Prvi svjetski rat </w:t>
            </w:r>
          </w:p>
          <w:p w:rsidR="009D25A0" w:rsidRPr="009A1DD7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>- Utjecaj talijanske politike na hrvatsku povijest (Jadransko pitanje)</w:t>
            </w:r>
          </w:p>
        </w:tc>
      </w:tr>
      <w:tr w:rsidR="009D25A0" w:rsidRPr="001F36CE" w:rsidTr="001F36CE">
        <w:tc>
          <w:tcPr>
            <w:tcW w:w="3296" w:type="dxa"/>
            <w:gridSpan w:val="8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9A1DD7">
              <w:rPr>
                <w:noProof/>
                <w:sz w:val="18"/>
                <w:szCs w:val="18"/>
                <w:lang w:val="it-IT"/>
              </w:rPr>
              <w:t xml:space="preserve">interpretirati, usporediti, 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9A1DD7">
              <w:rPr>
                <w:noProof/>
                <w:sz w:val="18"/>
                <w:szCs w:val="18"/>
                <w:lang w:val="it-IT"/>
              </w:rPr>
              <w:t>historiografske metodologije,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it-IT"/>
              </w:rPr>
            </w:pPr>
            <w:r w:rsidRPr="009A1DD7">
              <w:rPr>
                <w:noProof/>
                <w:sz w:val="18"/>
                <w:szCs w:val="18"/>
                <w:lang w:val="it-IT"/>
              </w:rPr>
              <w:t xml:space="preserve">DPJ5 </w:t>
            </w:r>
            <w:r w:rsidRPr="009A1DD7">
              <w:rPr>
                <w:noProof/>
                <w:sz w:val="18"/>
                <w:szCs w:val="18"/>
                <w:lang w:val="hr-HR"/>
              </w:rPr>
              <w:t>–</w:t>
            </w:r>
            <w:r w:rsidRPr="009A1DD7">
              <w:rPr>
                <w:noProof/>
                <w:sz w:val="18"/>
                <w:szCs w:val="18"/>
                <w:lang w:val="it-IT"/>
              </w:rPr>
              <w:t xml:space="preserve"> </w:t>
            </w:r>
            <w:r w:rsidRPr="009A1DD7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9A1DD7">
              <w:rPr>
                <w:noProof/>
                <w:sz w:val="18"/>
                <w:szCs w:val="18"/>
                <w:lang w:val="it-IT"/>
              </w:rPr>
              <w:t>samostalno istraživati i analizirati razne vrste povijesne građe,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9A1DD7">
              <w:rPr>
                <w:noProof/>
                <w:sz w:val="18"/>
                <w:szCs w:val="18"/>
              </w:rPr>
              <w:t>pisati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stru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ne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znanstvene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radove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na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osnovi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samostalnog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prou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avanja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povijesnih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izvora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po</w:t>
            </w:r>
            <w:r w:rsidRPr="009A1DD7">
              <w:rPr>
                <w:noProof/>
                <w:sz w:val="18"/>
                <w:szCs w:val="18"/>
                <w:lang w:val="hr-HR"/>
              </w:rPr>
              <w:t>š</w:t>
            </w:r>
            <w:r w:rsidRPr="009A1DD7">
              <w:rPr>
                <w:noProof/>
                <w:sz w:val="18"/>
                <w:szCs w:val="18"/>
              </w:rPr>
              <w:t>tuju</w:t>
            </w:r>
            <w:r w:rsidRPr="009A1DD7">
              <w:rPr>
                <w:noProof/>
                <w:sz w:val="18"/>
                <w:szCs w:val="18"/>
                <w:lang w:val="hr-HR"/>
              </w:rPr>
              <w:t>ć</w:t>
            </w:r>
            <w:r w:rsidRPr="009A1DD7">
              <w:rPr>
                <w:noProof/>
                <w:sz w:val="18"/>
                <w:szCs w:val="18"/>
              </w:rPr>
              <w:t>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na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ela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znanstvene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metodologije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profesionalne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etike</w:t>
            </w:r>
            <w:r w:rsidRPr="009A1DD7">
              <w:rPr>
                <w:noProof/>
                <w:sz w:val="18"/>
                <w:szCs w:val="18"/>
                <w:lang w:val="hr-HR"/>
              </w:rPr>
              <w:t>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9D25A0" w:rsidRPr="009A1DD7" w:rsidRDefault="009D25A0" w:rsidP="009A1DD7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 xml:space="preserve">DPJ14 – </w:t>
            </w:r>
            <w:r w:rsidRPr="009A1DD7">
              <w:rPr>
                <w:noProof/>
                <w:sz w:val="18"/>
                <w:szCs w:val="18"/>
              </w:rPr>
              <w:t>primijeniti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dostignu</w:t>
            </w:r>
            <w:r w:rsidRPr="009A1DD7">
              <w:rPr>
                <w:noProof/>
                <w:sz w:val="18"/>
                <w:szCs w:val="18"/>
                <w:lang w:val="hr-HR"/>
              </w:rPr>
              <w:t>ć</w:t>
            </w:r>
            <w:r w:rsidRPr="009A1DD7">
              <w:rPr>
                <w:noProof/>
                <w:sz w:val="18"/>
                <w:szCs w:val="18"/>
              </w:rPr>
              <w:t>a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suvremene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historiografije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(</w:t>
            </w:r>
            <w:r w:rsidRPr="009A1DD7">
              <w:rPr>
                <w:noProof/>
                <w:sz w:val="18"/>
                <w:szCs w:val="18"/>
              </w:rPr>
              <w:t>istra</w:t>
            </w:r>
            <w:r w:rsidRPr="009A1DD7">
              <w:rPr>
                <w:noProof/>
                <w:sz w:val="18"/>
                <w:szCs w:val="18"/>
                <w:lang w:val="hr-HR"/>
              </w:rPr>
              <w:t>ž</w:t>
            </w:r>
            <w:r w:rsidRPr="009A1DD7">
              <w:rPr>
                <w:noProof/>
                <w:sz w:val="18"/>
                <w:szCs w:val="18"/>
              </w:rPr>
              <w:t>iva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ke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rezultate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te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teorijske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metodolo</w:t>
            </w:r>
            <w:r w:rsidRPr="009A1DD7">
              <w:rPr>
                <w:noProof/>
                <w:sz w:val="18"/>
                <w:szCs w:val="18"/>
                <w:lang w:val="hr-HR"/>
              </w:rPr>
              <w:t>š</w:t>
            </w:r>
            <w:r w:rsidRPr="009A1DD7">
              <w:rPr>
                <w:noProof/>
                <w:sz w:val="18"/>
                <w:szCs w:val="18"/>
              </w:rPr>
              <w:t>ke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postavke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) </w:t>
            </w:r>
            <w:r w:rsidRPr="009A1DD7">
              <w:rPr>
                <w:noProof/>
                <w:sz w:val="18"/>
                <w:szCs w:val="18"/>
              </w:rPr>
              <w:t>u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u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enju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pou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avanju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povijesti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, </w:t>
            </w:r>
          </w:p>
          <w:p w:rsidR="009D25A0" w:rsidRPr="009A1DD7" w:rsidRDefault="009D25A0" w:rsidP="009A1DD7">
            <w:pPr>
              <w:pStyle w:val="Default"/>
              <w:rPr>
                <w:noProof/>
                <w:color w:val="333333"/>
                <w:sz w:val="18"/>
                <w:szCs w:val="18"/>
                <w:lang w:val="hr-HR" w:eastAsia="en-GB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 xml:space="preserve">DPJ15 –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kompetentno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koristiti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razli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č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ite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medije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koji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č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ine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suvremeno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opremljenu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č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ionicu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povijesti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,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uklju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č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uju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ć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informacijsko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-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komunikacijsku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tehnologiju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.</w:t>
            </w:r>
          </w:p>
          <w:p w:rsidR="009D25A0" w:rsidRPr="009A1DD7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5A0" w:rsidRPr="001F36CE" w:rsidTr="001F36CE">
        <w:tc>
          <w:tcPr>
            <w:tcW w:w="9288" w:type="dxa"/>
            <w:gridSpan w:val="31"/>
            <w:shd w:val="clear" w:color="auto" w:fill="D9D9D9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D25A0" w:rsidRPr="001F36CE" w:rsidTr="001F36CE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9D25A0" w:rsidRPr="001F36CE" w:rsidTr="001F36CE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9D25A0" w:rsidRPr="001F36CE" w:rsidTr="001F36CE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Pripremljen i održan seminarski rad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 siječnja i 17. veljače 2020.</w:t>
            </w:r>
          </w:p>
        </w:tc>
        <w:tc>
          <w:tcPr>
            <w:tcW w:w="2471" w:type="dxa"/>
            <w:gridSpan w:val="10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2. i 16. rujna 2020. 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Objašnjava se proces stvaranja jedinstvene talijanske države i različite koncepcije ujedinjenja. Problematizira se odnos papinstva i talijanskog ujedinjenja. Proučava se utjecaj talijanske politike na hrvatsku povijest (Jadransko pitanje). 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9A1DD7">
              <w:rPr>
                <w:rFonts w:ascii="Times New Roman" w:hAnsi="Times New Roman"/>
                <w:sz w:val="18"/>
                <w:szCs w:val="18"/>
              </w:rPr>
              <w:t>Apeninski poluotok prije dolaska Napoleona na sjever Italije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2. Napoleonsko razdoblje talijanske povijesti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3. Razdoblje Restauracije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4. Talijanske države i revolucija 1848./49.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5. Kraljevina Sardinija i Cavour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>6. Koncepcije ujedinjenja Italije (federalističko-unitarističko, monarhističko-republikansko, revolucionarno-državno)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7. Ujedinjenje Italije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8. Odnosi papinstva i talijanske države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9. Politički sustavi i stranke nakon ujedinjenja. Pitanje političke participacije.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10. Pitanje „juga“ u talijanskoj javnosti i politici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11. Talijansko gospodarstvo nakon ujedinjenja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12. Giolittijevo doba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13. Talijanska vanjska politika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14. Italija i prvi svjetski rat, kriza „liberalnog“ režima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>15. Utjecaj talijanske politike na hrvatsku povijest (Jadransko pitanje)</w:t>
            </w:r>
            <w:r>
              <w:t xml:space="preserve"> </w:t>
            </w:r>
            <w:r w:rsidRPr="001F36CE">
              <w:rPr>
                <w:rFonts w:ascii="Times New Roman" w:eastAsia="MS Gothic" w:hAnsi="Times New Roman"/>
                <w:sz w:val="18"/>
              </w:rPr>
              <w:t xml:space="preserve">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i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S. Bertoša, Svjetska povijest modernoga doba : (XVI.-XIX. stoljeće) : s posebnim osvrtom na Apeninski poluotok, Zagreb, 2004.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Giuliano Procacci, Povijest Talijana, Zagreb, 1996.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J. A. Davies, Naples and Napoleon, Southern Italy and European Revolution 1780-1860, Oxford University Press, Oxford, 2006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M. Di Scala, Italy, From Revolution to Republic, 1700 to the Present, Westview Press, Philadelphia, 2009, fourth edition </w:t>
            </w:r>
          </w:p>
          <w:p w:rsidR="009D25A0" w:rsidRPr="009A1DD7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>A. De Grand, The Hunchback's Tailor, Giovanni Giolitti and Liberal Italy from the Challenge of Mass Politics to the Rise of Fascism, 1882-1922, Praeger, Westport, 2001.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vMerge w:val="restart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D25A0" w:rsidRPr="001F36CE" w:rsidRDefault="009D25A0" w:rsidP="001F36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D25A0" w:rsidRPr="001F36CE" w:rsidRDefault="009D25A0" w:rsidP="001F36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40% seminarski rad, 60% završni ispit</w:t>
            </w:r>
          </w:p>
        </w:tc>
      </w:tr>
      <w:tr w:rsidR="009D25A0" w:rsidRPr="001F36CE" w:rsidTr="001F36CE">
        <w:tc>
          <w:tcPr>
            <w:tcW w:w="1801" w:type="dxa"/>
            <w:vMerge w:val="restart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-50</w:t>
            </w:r>
          </w:p>
        </w:tc>
        <w:tc>
          <w:tcPr>
            <w:tcW w:w="6390" w:type="dxa"/>
            <w:gridSpan w:val="2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☒</w:t>
            </w:r>
            <w:r w:rsidRPr="001F36CE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☒</w:t>
            </w:r>
            <w:r w:rsidRPr="001F36CE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1F36CE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1F36CE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1F36CE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1F36CE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F36CE">
              <w:rPr>
                <w:rFonts w:ascii="Times New Roman" w:hAnsi="Times New Roman"/>
              </w:rPr>
              <w:t xml:space="preserve"> </w:t>
            </w:r>
            <w:r w:rsidRPr="001F36CE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1F36CE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F36CE">
              <w:rPr>
                <w:rFonts w:ascii="Times New Roman" w:eastAsia="MS Gothic" w:hAnsi="Times New Roman"/>
                <w:sz w:val="18"/>
              </w:rPr>
              <w:t>.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</w:tc>
      </w:tr>
    </w:tbl>
    <w:p w:rsidR="009D25A0" w:rsidRPr="00386E9C" w:rsidRDefault="009D25A0">
      <w:pPr>
        <w:rPr>
          <w:rFonts w:ascii="Georgia" w:hAnsi="Georgia"/>
          <w:sz w:val="24"/>
        </w:rPr>
      </w:pPr>
    </w:p>
    <w:sectPr w:rsidR="009D25A0" w:rsidRPr="00386E9C" w:rsidSect="00454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A0" w:rsidRDefault="009D25A0" w:rsidP="009947BA">
      <w:pPr>
        <w:spacing w:before="0" w:after="0"/>
      </w:pPr>
      <w:r>
        <w:separator/>
      </w:r>
    </w:p>
  </w:endnote>
  <w:endnote w:type="continuationSeparator" w:id="0">
    <w:p w:rsidR="009D25A0" w:rsidRDefault="009D25A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A0" w:rsidRDefault="009D25A0" w:rsidP="009947BA">
      <w:pPr>
        <w:spacing w:before="0" w:after="0"/>
      </w:pPr>
      <w:r>
        <w:separator/>
      </w:r>
    </w:p>
  </w:footnote>
  <w:footnote w:type="continuationSeparator" w:id="0">
    <w:p w:rsidR="009D25A0" w:rsidRDefault="009D25A0" w:rsidP="009947BA">
      <w:pPr>
        <w:spacing w:before="0" w:after="0"/>
      </w:pPr>
      <w:r>
        <w:continuationSeparator/>
      </w:r>
    </w:p>
  </w:footnote>
  <w:footnote w:id="1">
    <w:p w:rsidR="009D25A0" w:rsidRDefault="009D25A0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/>
          <w:i/>
          <w:color w:val="404040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/>
          <w:i/>
          <w:color w:val="404040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A0" w:rsidRPr="001B3A0D" w:rsidRDefault="009D25A0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w:pict>
        <v:rect id="Rectangle 2" o:spid="_x0000_s2049" style="position:absolute;left:0;text-align:left;margin-left:-16.35pt;margin-top:-21.1pt;width:91.6pt;height:7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9D25A0" w:rsidRDefault="009D25A0" w:rsidP="0079745E">
                <w:r w:rsidRPr="00DC1DAD">
                  <w:rPr>
                    <w:b/>
                    <w:bCs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7" type="#_x0000_t75" style="width:76.5pt;height:62.25pt;visibility:visible">
                      <v:imagedata r:id="rId1" o:title=""/>
                    </v:shape>
                  </w:pict>
                </w:r>
              </w:p>
            </w:txbxContent>
          </v:textbox>
        </v:rect>
      </w:pic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9D25A0" w:rsidRPr="001B3A0D" w:rsidRDefault="009D25A0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9D25A0" w:rsidRPr="001B3A0D" w:rsidRDefault="009D25A0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9D25A0" w:rsidRDefault="009D25A0" w:rsidP="0079745E">
    <w:pPr>
      <w:pStyle w:val="Header"/>
    </w:pPr>
  </w:p>
  <w:p w:rsidR="009D25A0" w:rsidRDefault="009D25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496"/>
    <w:rsid w:val="0001045D"/>
    <w:rsid w:val="00021BEB"/>
    <w:rsid w:val="00057AA8"/>
    <w:rsid w:val="000A790E"/>
    <w:rsid w:val="000C0578"/>
    <w:rsid w:val="0010332B"/>
    <w:rsid w:val="001443A2"/>
    <w:rsid w:val="00150B32"/>
    <w:rsid w:val="00155FFB"/>
    <w:rsid w:val="00197510"/>
    <w:rsid w:val="001B3A0D"/>
    <w:rsid w:val="001F36CE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7F2C"/>
    <w:rsid w:val="003F11B6"/>
    <w:rsid w:val="003F17B8"/>
    <w:rsid w:val="00453362"/>
    <w:rsid w:val="004545E6"/>
    <w:rsid w:val="00461219"/>
    <w:rsid w:val="00470F6D"/>
    <w:rsid w:val="00483BC3"/>
    <w:rsid w:val="00483C9B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1DD7"/>
    <w:rsid w:val="009A284F"/>
    <w:rsid w:val="009B6EA3"/>
    <w:rsid w:val="009C56B1"/>
    <w:rsid w:val="009D25A0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860F6"/>
    <w:rsid w:val="00C02454"/>
    <w:rsid w:val="00C3477B"/>
    <w:rsid w:val="00C85956"/>
    <w:rsid w:val="00C9733D"/>
    <w:rsid w:val="00CA3783"/>
    <w:rsid w:val="00CA543A"/>
    <w:rsid w:val="00CB23F4"/>
    <w:rsid w:val="00CF5EFB"/>
    <w:rsid w:val="00D136E4"/>
    <w:rsid w:val="00D5334D"/>
    <w:rsid w:val="00D5523D"/>
    <w:rsid w:val="00D944DF"/>
    <w:rsid w:val="00DC1DAD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E6"/>
    <w:pPr>
      <w:spacing w:before="120" w:after="120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745E"/>
    <w:rPr>
      <w:rFonts w:ascii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99"/>
    <w:rsid w:val="007944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7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7BA"/>
    <w:rPr>
      <w:rFonts w:cs="Times New Roman"/>
    </w:rPr>
  </w:style>
  <w:style w:type="character" w:styleId="Hyperlink">
    <w:name w:val="Hyperlink"/>
    <w:basedOn w:val="DefaultParagraphFont"/>
    <w:uiPriority w:val="99"/>
    <w:rsid w:val="001975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23F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23F4"/>
    <w:rPr>
      <w:rFonts w:cs="Times New Roman"/>
      <w:vertAlign w:val="superscript"/>
    </w:rPr>
  </w:style>
  <w:style w:type="paragraph" w:customStyle="1" w:styleId="Default">
    <w:name w:val="Default"/>
    <w:uiPriority w:val="99"/>
    <w:rsid w:val="009A1D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1223</Words>
  <Characters>6976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ILončar</dc:creator>
  <cp:keywords/>
  <dc:description/>
  <cp:lastModifiedBy>User</cp:lastModifiedBy>
  <cp:revision>3</cp:revision>
  <dcterms:created xsi:type="dcterms:W3CDTF">2019-10-02T19:04:00Z</dcterms:created>
  <dcterms:modified xsi:type="dcterms:W3CDTF">2019-10-02T19:23:00Z</dcterms:modified>
</cp:coreProperties>
</file>