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A0" w:rsidRPr="00AA1A5A" w:rsidRDefault="009D25A0" w:rsidP="003F17B8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9D25A0" w:rsidRPr="001F36CE" w:rsidTr="001F36CE"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</w:rPr>
            </w:pPr>
            <w:r w:rsidRPr="001F36CE">
              <w:rPr>
                <w:rFonts w:ascii="Times New Roman" w:hAnsi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Povijest Italije 1797.-1918.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F36CE">
              <w:rPr>
                <w:rFonts w:ascii="Times New Roman" w:hAnsi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9D25A0" w:rsidRPr="001F36CE" w:rsidRDefault="00246373" w:rsidP="00246373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2021./2022</w:t>
            </w:r>
            <w:r w:rsidR="009D25A0" w:rsidRPr="001F36C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1F36CE">
              <w:rPr>
                <w:rFonts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Diplomski jedno i dvopredmetni studij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1F36CE">
              <w:rPr>
                <w:rFonts w:ascii="Times New Roman" w:hAnsi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1F36CE">
              <w:rPr>
                <w:rFonts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Odjel za povijest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1F36CE">
              <w:rPr>
                <w:rFonts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1F36CE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</w:rPr>
              <w:t>x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1F36CE">
              <w:rPr>
                <w:rFonts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Mincho" w:eastAsia="MS Mincho" w:hAnsi="MS Mincho" w:cs="MS Mincho"/>
                <w:sz w:val="18"/>
                <w:szCs w:val="20"/>
              </w:rPr>
              <w:t>x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jednopredmetni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1F36CE">
              <w:rPr>
                <w:rFonts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9D25A0" w:rsidRPr="001F36CE" w:rsidTr="001F36CE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1F36CE">
              <w:rPr>
                <w:rFonts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zimski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1F36CE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☒</w:t>
            </w:r>
            <w:r w:rsidRPr="001F36CE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9D25A0" w:rsidRPr="001F36CE" w:rsidTr="001F36CE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9D25A0" w:rsidRPr="001F36CE" w:rsidTr="001F36CE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1F36CE">
              <w:rPr>
                <w:rFonts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9D25A0" w:rsidRPr="001F36CE" w:rsidTr="001F36CE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F36CE">
              <w:rPr>
                <w:rFonts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F36CE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F36CE">
              <w:rPr>
                <w:rFonts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1F36CE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9D25A0" w:rsidRPr="001F36CE" w:rsidTr="001F36CE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D25A0" w:rsidRPr="001F36CE" w:rsidRDefault="009D25A0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Hrvatski</w:t>
            </w:r>
          </w:p>
        </w:tc>
      </w:tr>
      <w:tr w:rsidR="009D25A0" w:rsidRPr="001F36CE" w:rsidTr="001F36CE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D25A0" w:rsidRPr="001F36CE" w:rsidRDefault="00246373" w:rsidP="001F36CE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5. listopada 2021</w:t>
            </w:r>
            <w:r w:rsidR="009D25A0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D25A0" w:rsidRPr="001F36CE" w:rsidRDefault="00246373" w:rsidP="00246373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  <w:r w:rsidR="009D25A0">
              <w:rPr>
                <w:rFonts w:ascii="Times New Roman" w:hAnsi="Times New Roman"/>
                <w:sz w:val="18"/>
              </w:rPr>
              <w:t>. siječnja 202</w:t>
            </w:r>
            <w:r>
              <w:rPr>
                <w:rFonts w:ascii="Times New Roman" w:hAnsi="Times New Roman"/>
                <w:sz w:val="18"/>
              </w:rPr>
              <w:t>2</w:t>
            </w:r>
            <w:r w:rsidR="009D25A0">
              <w:rPr>
                <w:rFonts w:ascii="Times New Roman" w:hAnsi="Times New Roman"/>
                <w:sz w:val="18"/>
              </w:rPr>
              <w:t>.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Osnovno znanje talijanskog i engleskog jezika</w:t>
            </w:r>
          </w:p>
        </w:tc>
      </w:tr>
      <w:tr w:rsidR="009D25A0" w:rsidRPr="001F36CE" w:rsidTr="001F36CE">
        <w:tc>
          <w:tcPr>
            <w:tcW w:w="9288" w:type="dxa"/>
            <w:gridSpan w:val="31"/>
            <w:shd w:val="clear" w:color="auto" w:fill="D9D9D9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D25A0" w:rsidRPr="001F36CE" w:rsidRDefault="00350109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</w:t>
            </w:r>
            <w:bookmarkStart w:id="0" w:name="_GoBack"/>
            <w:bookmarkEnd w:id="0"/>
            <w:r w:rsidR="009D25A0">
              <w:rPr>
                <w:rFonts w:ascii="Times New Roman" w:hAnsi="Times New Roman"/>
                <w:sz w:val="18"/>
              </w:rPr>
              <w:t>zv. prof. dr. sc. Ante Bralić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abralic@unizd.hr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9288" w:type="dxa"/>
            <w:gridSpan w:val="31"/>
            <w:shd w:val="clear" w:color="auto" w:fill="D9D9D9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5A0" w:rsidRPr="001F36CE" w:rsidTr="001F36CE">
        <w:tc>
          <w:tcPr>
            <w:tcW w:w="1801" w:type="dxa"/>
            <w:vMerge w:val="restart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terenska nastava</w:t>
            </w: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>samostalni zadaci</w:t>
            </w:r>
          </w:p>
        </w:tc>
        <w:tc>
          <w:tcPr>
            <w:tcW w:w="1498" w:type="dxa"/>
            <w:gridSpan w:val="8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9D25A0" w:rsidRPr="001F36CE" w:rsidTr="001F36CE">
        <w:tc>
          <w:tcPr>
            <w:tcW w:w="3296" w:type="dxa"/>
            <w:gridSpan w:val="8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A1DD7">
              <w:rPr>
                <w:rFonts w:ascii="Times New Roman" w:hAnsi="Times New Roman"/>
                <w:sz w:val="18"/>
                <w:szCs w:val="18"/>
              </w:rPr>
              <w:t xml:space="preserve">Upoznavanje s poviješću Italije prije ujedinjenja, teritorijalna i društvena diversifikacija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- Utjecaj revolucionarnih gibanja (Napoleonsko razdoblje, revolucije 1820./21, 1830., i 1848./49. na jačanje talijanske nacionalne ideje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- Razdoblje Risorgimenta – dosezi i ograničenja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- Odnos Katoličke crkve i talijanske države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- Glavne pravci talijanske politike i društva za „liberalnog“ razdoblja talijanske države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- Pitanje „Juga“ u talijanskoj povijesti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- Talijanska vanjska politika i ulazak u Prvi svjetski rat </w:t>
            </w:r>
          </w:p>
          <w:p w:rsidR="009D25A0" w:rsidRPr="009A1DD7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>- Utjecaj talijanske politike na hrvatsku povijest (Jadransko pitanje)</w:t>
            </w:r>
          </w:p>
        </w:tc>
      </w:tr>
      <w:tr w:rsidR="009D25A0" w:rsidRPr="001F36CE" w:rsidTr="001F36CE">
        <w:tc>
          <w:tcPr>
            <w:tcW w:w="3296" w:type="dxa"/>
            <w:gridSpan w:val="8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lastRenderedPageBreak/>
              <w:t xml:space="preserve">DPJ3 – </w:t>
            </w:r>
            <w:r w:rsidRPr="009A1DD7">
              <w:rPr>
                <w:noProof/>
                <w:sz w:val="18"/>
                <w:szCs w:val="18"/>
                <w:lang w:val="it-IT"/>
              </w:rPr>
              <w:t xml:space="preserve">interpretirati, usporediti, 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9A1DD7">
              <w:rPr>
                <w:noProof/>
                <w:sz w:val="18"/>
                <w:szCs w:val="18"/>
                <w:lang w:val="it-IT"/>
              </w:rPr>
              <w:t>historiografske metodologije,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it-IT"/>
              </w:rPr>
            </w:pPr>
            <w:r w:rsidRPr="009A1DD7">
              <w:rPr>
                <w:noProof/>
                <w:sz w:val="18"/>
                <w:szCs w:val="18"/>
                <w:lang w:val="it-IT"/>
              </w:rPr>
              <w:t xml:space="preserve">DPJ5 </w:t>
            </w:r>
            <w:r w:rsidRPr="009A1DD7">
              <w:rPr>
                <w:noProof/>
                <w:sz w:val="18"/>
                <w:szCs w:val="18"/>
                <w:lang w:val="hr-HR"/>
              </w:rPr>
              <w:t>–</w:t>
            </w:r>
            <w:r w:rsidRPr="009A1DD7">
              <w:rPr>
                <w:noProof/>
                <w:sz w:val="18"/>
                <w:szCs w:val="18"/>
                <w:lang w:val="it-IT"/>
              </w:rPr>
              <w:t xml:space="preserve"> </w:t>
            </w:r>
            <w:r w:rsidRPr="009A1DD7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9A1DD7">
              <w:rPr>
                <w:noProof/>
                <w:sz w:val="18"/>
                <w:szCs w:val="18"/>
                <w:lang w:val="it-IT"/>
              </w:rPr>
              <w:t>samostalno istraživati i analizirati razne vrste povijesne građe,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9A1DD7">
              <w:rPr>
                <w:noProof/>
                <w:sz w:val="18"/>
                <w:szCs w:val="18"/>
              </w:rPr>
              <w:t>pisati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stru</w:t>
            </w:r>
            <w:r w:rsidRPr="009A1DD7">
              <w:rPr>
                <w:noProof/>
                <w:sz w:val="18"/>
                <w:szCs w:val="18"/>
                <w:lang w:val="hr-HR"/>
              </w:rPr>
              <w:t>č</w:t>
            </w:r>
            <w:r w:rsidRPr="009A1DD7">
              <w:rPr>
                <w:noProof/>
                <w:sz w:val="18"/>
                <w:szCs w:val="18"/>
              </w:rPr>
              <w:t>ne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znanstvene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radove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na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osnovi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samostalnog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prou</w:t>
            </w:r>
            <w:r w:rsidRPr="009A1DD7">
              <w:rPr>
                <w:noProof/>
                <w:sz w:val="18"/>
                <w:szCs w:val="18"/>
                <w:lang w:val="hr-HR"/>
              </w:rPr>
              <w:t>č</w:t>
            </w:r>
            <w:r w:rsidRPr="009A1DD7">
              <w:rPr>
                <w:noProof/>
                <w:sz w:val="18"/>
                <w:szCs w:val="18"/>
              </w:rPr>
              <w:t>avanja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povijesnih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izvora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po</w:t>
            </w:r>
            <w:r w:rsidRPr="009A1DD7">
              <w:rPr>
                <w:noProof/>
                <w:sz w:val="18"/>
                <w:szCs w:val="18"/>
                <w:lang w:val="hr-HR"/>
              </w:rPr>
              <w:t>š</w:t>
            </w:r>
            <w:r w:rsidRPr="009A1DD7">
              <w:rPr>
                <w:noProof/>
                <w:sz w:val="18"/>
                <w:szCs w:val="18"/>
              </w:rPr>
              <w:t>tuju</w:t>
            </w:r>
            <w:r w:rsidRPr="009A1DD7">
              <w:rPr>
                <w:noProof/>
                <w:sz w:val="18"/>
                <w:szCs w:val="18"/>
                <w:lang w:val="hr-HR"/>
              </w:rPr>
              <w:t>ć</w:t>
            </w:r>
            <w:r w:rsidRPr="009A1DD7">
              <w:rPr>
                <w:noProof/>
                <w:sz w:val="18"/>
                <w:szCs w:val="18"/>
              </w:rPr>
              <w:t>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na</w:t>
            </w:r>
            <w:r w:rsidRPr="009A1DD7">
              <w:rPr>
                <w:noProof/>
                <w:sz w:val="18"/>
                <w:szCs w:val="18"/>
                <w:lang w:val="hr-HR"/>
              </w:rPr>
              <w:t>č</w:t>
            </w:r>
            <w:r w:rsidRPr="009A1DD7">
              <w:rPr>
                <w:noProof/>
                <w:sz w:val="18"/>
                <w:szCs w:val="18"/>
              </w:rPr>
              <w:t>ela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znanstvene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metodologije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profesionalne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etike</w:t>
            </w:r>
            <w:r w:rsidRPr="009A1DD7">
              <w:rPr>
                <w:noProof/>
                <w:sz w:val="18"/>
                <w:szCs w:val="18"/>
                <w:lang w:val="hr-HR"/>
              </w:rPr>
              <w:t>,</w:t>
            </w:r>
          </w:p>
          <w:p w:rsidR="009D25A0" w:rsidRPr="009A1DD7" w:rsidRDefault="009D25A0" w:rsidP="009A1DD7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9D25A0" w:rsidRPr="009A1DD7" w:rsidRDefault="009D25A0" w:rsidP="009A1DD7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 xml:space="preserve">DPJ14 – </w:t>
            </w:r>
            <w:r w:rsidRPr="009A1DD7">
              <w:rPr>
                <w:noProof/>
                <w:sz w:val="18"/>
                <w:szCs w:val="18"/>
              </w:rPr>
              <w:t>primijeniti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dostignu</w:t>
            </w:r>
            <w:r w:rsidRPr="009A1DD7">
              <w:rPr>
                <w:noProof/>
                <w:sz w:val="18"/>
                <w:szCs w:val="18"/>
                <w:lang w:val="hr-HR"/>
              </w:rPr>
              <w:t>ć</w:t>
            </w:r>
            <w:r w:rsidRPr="009A1DD7">
              <w:rPr>
                <w:noProof/>
                <w:sz w:val="18"/>
                <w:szCs w:val="18"/>
              </w:rPr>
              <w:t>a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suvremene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historiografije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(</w:t>
            </w:r>
            <w:r w:rsidRPr="009A1DD7">
              <w:rPr>
                <w:noProof/>
                <w:sz w:val="18"/>
                <w:szCs w:val="18"/>
              </w:rPr>
              <w:t>istra</w:t>
            </w:r>
            <w:r w:rsidRPr="009A1DD7">
              <w:rPr>
                <w:noProof/>
                <w:sz w:val="18"/>
                <w:szCs w:val="18"/>
                <w:lang w:val="hr-HR"/>
              </w:rPr>
              <w:t>ž</w:t>
            </w:r>
            <w:r w:rsidRPr="009A1DD7">
              <w:rPr>
                <w:noProof/>
                <w:sz w:val="18"/>
                <w:szCs w:val="18"/>
              </w:rPr>
              <w:t>iva</w:t>
            </w:r>
            <w:r w:rsidRPr="009A1DD7">
              <w:rPr>
                <w:noProof/>
                <w:sz w:val="18"/>
                <w:szCs w:val="18"/>
                <w:lang w:val="hr-HR"/>
              </w:rPr>
              <w:t>č</w:t>
            </w:r>
            <w:r w:rsidRPr="009A1DD7">
              <w:rPr>
                <w:noProof/>
                <w:sz w:val="18"/>
                <w:szCs w:val="18"/>
              </w:rPr>
              <w:t>ke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rezultate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te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teorijske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metodolo</w:t>
            </w:r>
            <w:r w:rsidRPr="009A1DD7">
              <w:rPr>
                <w:noProof/>
                <w:sz w:val="18"/>
                <w:szCs w:val="18"/>
                <w:lang w:val="hr-HR"/>
              </w:rPr>
              <w:t>š</w:t>
            </w:r>
            <w:r w:rsidRPr="009A1DD7">
              <w:rPr>
                <w:noProof/>
                <w:sz w:val="18"/>
                <w:szCs w:val="18"/>
              </w:rPr>
              <w:t>ke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postavke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) </w:t>
            </w:r>
            <w:r w:rsidRPr="009A1DD7">
              <w:rPr>
                <w:noProof/>
                <w:sz w:val="18"/>
                <w:szCs w:val="18"/>
              </w:rPr>
              <w:t>u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u</w:t>
            </w:r>
            <w:r w:rsidRPr="009A1DD7">
              <w:rPr>
                <w:noProof/>
                <w:sz w:val="18"/>
                <w:szCs w:val="18"/>
                <w:lang w:val="hr-HR"/>
              </w:rPr>
              <w:t>č</w:t>
            </w:r>
            <w:r w:rsidRPr="009A1DD7">
              <w:rPr>
                <w:noProof/>
                <w:sz w:val="18"/>
                <w:szCs w:val="18"/>
              </w:rPr>
              <w:t>enju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pou</w:t>
            </w:r>
            <w:r w:rsidRPr="009A1DD7">
              <w:rPr>
                <w:noProof/>
                <w:sz w:val="18"/>
                <w:szCs w:val="18"/>
                <w:lang w:val="hr-HR"/>
              </w:rPr>
              <w:t>č</w:t>
            </w:r>
            <w:r w:rsidRPr="009A1DD7">
              <w:rPr>
                <w:noProof/>
                <w:sz w:val="18"/>
                <w:szCs w:val="18"/>
              </w:rPr>
              <w:t>avanju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9A1DD7">
              <w:rPr>
                <w:noProof/>
                <w:sz w:val="18"/>
                <w:szCs w:val="18"/>
              </w:rPr>
              <w:t>povijesti</w:t>
            </w:r>
            <w:r w:rsidRPr="009A1DD7">
              <w:rPr>
                <w:noProof/>
                <w:sz w:val="18"/>
                <w:szCs w:val="18"/>
                <w:lang w:val="hr-HR"/>
              </w:rPr>
              <w:t xml:space="preserve">, </w:t>
            </w:r>
          </w:p>
          <w:p w:rsidR="009D25A0" w:rsidRPr="009A1DD7" w:rsidRDefault="009D25A0" w:rsidP="009A1DD7">
            <w:pPr>
              <w:pStyle w:val="Default"/>
              <w:rPr>
                <w:noProof/>
                <w:color w:val="333333"/>
                <w:sz w:val="18"/>
                <w:szCs w:val="18"/>
                <w:lang w:val="hr-HR" w:eastAsia="en-GB"/>
              </w:rPr>
            </w:pPr>
            <w:r w:rsidRPr="009A1DD7">
              <w:rPr>
                <w:noProof/>
                <w:sz w:val="18"/>
                <w:szCs w:val="18"/>
                <w:lang w:val="hr-HR"/>
              </w:rPr>
              <w:t xml:space="preserve">DPJ15 –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kompetentno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koristiti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razli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>č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ite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medije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koji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č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ine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suvremeno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opremljenu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>č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ionicu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povijesti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,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uklju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>č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uju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>ć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i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i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informacijsko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>-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komunikacijsku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9A1DD7">
              <w:rPr>
                <w:noProof/>
                <w:color w:val="333333"/>
                <w:sz w:val="18"/>
                <w:szCs w:val="18"/>
                <w:lang w:eastAsia="en-GB"/>
              </w:rPr>
              <w:t>tehnologiju</w:t>
            </w:r>
            <w:r w:rsidRPr="009A1DD7">
              <w:rPr>
                <w:noProof/>
                <w:color w:val="333333"/>
                <w:sz w:val="18"/>
                <w:szCs w:val="18"/>
                <w:lang w:val="hr-HR" w:eastAsia="en-GB"/>
              </w:rPr>
              <w:t>.</w:t>
            </w:r>
          </w:p>
          <w:p w:rsidR="009D25A0" w:rsidRPr="009A1DD7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5A0" w:rsidRPr="001F36CE" w:rsidTr="001F36CE">
        <w:tc>
          <w:tcPr>
            <w:tcW w:w="9288" w:type="dxa"/>
            <w:gridSpan w:val="31"/>
            <w:shd w:val="clear" w:color="auto" w:fill="D9D9D9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D25A0" w:rsidRPr="001F36CE" w:rsidTr="001F36CE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istraživanje</w:t>
            </w:r>
          </w:p>
        </w:tc>
      </w:tr>
      <w:tr w:rsidR="009D25A0" w:rsidRPr="001F36CE" w:rsidTr="001F36CE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9D25A0" w:rsidRPr="001F36CE" w:rsidTr="001F36CE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ostalo: 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Pripremljen i održan seminarski rad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jesenski ispitni rok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Objašnjava se proces stvaranja jedinstvene talijanske države i različite koncepcije ujedinjenja. Problematizira se odnos papinstva i talijanskog ujedinjenja. Proučava se utjecaj talijanske politike na hrvatsku povijest (Jadransko pitanje). 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9A1DD7">
              <w:rPr>
                <w:rFonts w:ascii="Times New Roman" w:hAnsi="Times New Roman"/>
                <w:sz w:val="18"/>
                <w:szCs w:val="18"/>
              </w:rPr>
              <w:t>Apeninski poluotok prije dolaska Napoleona na sjever Italije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2. Napoleonsko razdoblje talijanske povijesti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3. Razdoblje Restauracije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4. Talijanske države i revolucija 1848./49.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5. Kraljevina Sardinija i Cavour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>6. Koncepcije ujedinjenja Italije (federalističko-unitarističko, monarhističko-republikansko, revolucionarno-državno)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7. Ujedinjenje Italije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8. Odnosi papinstva i talijanske države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9. Politički sustavi i stranke nakon ujedinjenja. Pitanje političke participacije.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10. Pitanje „juga“ u talijanskoj javnosti i politici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11. Talijansko gospodarstvo nakon ujedinjenja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12. Giolittijevo doba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13. Talijanska vanjska politika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14. Italija i prvi svjetski rat, kriza „liberalnog“ režima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>15. Utjecaj talijanske politike na hrvatsku povijest (Jadransko pitanje)</w:t>
            </w:r>
            <w:r>
              <w:t xml:space="preserve"> </w:t>
            </w:r>
            <w:r w:rsidRPr="001F36CE">
              <w:rPr>
                <w:rFonts w:ascii="Times New Roman" w:eastAsia="MS Gothic" w:hAnsi="Times New Roman"/>
                <w:sz w:val="18"/>
              </w:rPr>
              <w:t xml:space="preserve">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i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S. Bertoša, Svjetska povijest modernoga doba : (XVI.-XIX. stoljeće) : s posebnim osvrtom na Apeninski poluotok, Zagreb, 2004.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Giuliano Procacci, Povijest Talijana, Zagreb, 1996.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J. A. Davies, Naples and Napoleon, Southern Italy and European Revolution 1780-1860, Oxford University Press, Oxford, 2006 </w:t>
            </w:r>
          </w:p>
          <w:p w:rsidR="009D25A0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 xml:space="preserve">M. Di Scala, Italy, From Revolution to Republic, 1700 to the Present, Westview Press, Philadelphia, 2009, fourth edition </w:t>
            </w:r>
          </w:p>
          <w:p w:rsidR="009D25A0" w:rsidRPr="009A1DD7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9A1DD7">
              <w:rPr>
                <w:rFonts w:ascii="Times New Roman" w:hAnsi="Times New Roman"/>
                <w:sz w:val="18"/>
                <w:szCs w:val="18"/>
              </w:rPr>
              <w:t>A. De Grand, The Hunchback's Tailor, Giovanni Giolitti and Liberal Italy from the Challenge of Mass Politics to the Rise of Fascism, 1882-1922, Praeger, Westport, 2001.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vMerge w:val="restart"/>
            <w:shd w:val="clear" w:color="auto" w:fill="F2F2F2"/>
            <w:vAlign w:val="center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9D25A0" w:rsidRPr="001F36CE" w:rsidRDefault="009D25A0" w:rsidP="001F36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D25A0" w:rsidRPr="001F36CE" w:rsidRDefault="009D25A0" w:rsidP="001F36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D25A0" w:rsidRPr="001F36CE" w:rsidRDefault="009D25A0" w:rsidP="001F36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</w:t>
            </w:r>
            <w:r w:rsidRPr="001F36CE">
              <w:rPr>
                <w:rFonts w:ascii="Times New Roman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40% seminarski rad, 60% završni ispit</w:t>
            </w:r>
          </w:p>
        </w:tc>
      </w:tr>
      <w:tr w:rsidR="009D25A0" w:rsidRPr="001F36CE" w:rsidTr="001F36CE">
        <w:tc>
          <w:tcPr>
            <w:tcW w:w="1801" w:type="dxa"/>
            <w:vMerge w:val="restart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 xml:space="preserve">Ocjenjivanje </w:t>
            </w:r>
          </w:p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-50</w:t>
            </w:r>
          </w:p>
        </w:tc>
        <w:tc>
          <w:tcPr>
            <w:tcW w:w="6390" w:type="dxa"/>
            <w:gridSpan w:val="26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Times New Roman" w:hAnsi="Times New Roman"/>
                <w:sz w:val="18"/>
              </w:rPr>
              <w:t>% nedovoljan (1)</w:t>
            </w: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Times New Roman" w:hAnsi="Times New Roman"/>
                <w:sz w:val="18"/>
              </w:rPr>
              <w:t>% dovoljan (2)</w:t>
            </w: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Times New Roman" w:hAnsi="Times New Roman"/>
                <w:sz w:val="18"/>
              </w:rPr>
              <w:t>% dobar (3)</w:t>
            </w: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Times New Roman" w:hAnsi="Times New Roman"/>
                <w:sz w:val="18"/>
              </w:rPr>
              <w:t>% vrlo dobar (4)</w:t>
            </w:r>
          </w:p>
        </w:tc>
      </w:tr>
      <w:tr w:rsidR="009D25A0" w:rsidRPr="001F36CE" w:rsidTr="001F36CE">
        <w:tc>
          <w:tcPr>
            <w:tcW w:w="1801" w:type="dxa"/>
            <w:vMerge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Times New Roman" w:hAnsi="Times New Roman"/>
                <w:sz w:val="18"/>
              </w:rPr>
              <w:t>% izvrstan (5)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☒</w:t>
            </w:r>
            <w:r w:rsidRPr="001F36CE">
              <w:rPr>
                <w:rFonts w:ascii="Times New Roman" w:hAnsi="Times New Roman"/>
                <w:sz w:val="18"/>
              </w:rPr>
              <w:t xml:space="preserve"> studentska evaluacija nastave na razini Sveučilišta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studentska evaluacija nastave na razini sastavnice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interna evaluacija nastave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☒</w:t>
            </w:r>
            <w:r w:rsidRPr="001F36CE">
              <w:rPr>
                <w:rFonts w:ascii="Times New Roman" w:hAnsi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1F36CE">
              <w:rPr>
                <w:rFonts w:ascii="MS Gothic" w:eastAsia="MS Gothic" w:hAnsi="MS Gothic" w:hint="eastAsia"/>
                <w:sz w:val="18"/>
              </w:rPr>
              <w:t>☐</w:t>
            </w:r>
            <w:r w:rsidRPr="001F36CE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9D25A0" w:rsidRPr="001F36CE" w:rsidTr="001F36CE">
        <w:tc>
          <w:tcPr>
            <w:tcW w:w="1801" w:type="dxa"/>
            <w:shd w:val="clear" w:color="auto" w:fill="F2F2F2"/>
          </w:tcPr>
          <w:p w:rsidR="009D25A0" w:rsidRPr="001F36CE" w:rsidRDefault="009D25A0" w:rsidP="001F36CE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1F36CE">
              <w:rPr>
                <w:rFonts w:ascii="Times New Roman" w:hAnsi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</w:tcPr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 xml:space="preserve">Sukladno čl. 6. </w:t>
            </w:r>
            <w:r w:rsidRPr="001F36CE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1F36CE">
              <w:rPr>
                <w:rFonts w:ascii="Times New Roman" w:eastAsia="MS Gothic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 xml:space="preserve">Prema čl. 14. </w:t>
            </w:r>
            <w:r w:rsidRPr="001F36CE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1F36CE">
              <w:rPr>
                <w:rFonts w:ascii="Times New Roman" w:eastAsia="MS Gothic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F36CE">
              <w:rPr>
                <w:rFonts w:ascii="Times New Roman" w:hAnsi="Times New Roman"/>
              </w:rPr>
              <w:t xml:space="preserve"> </w:t>
            </w:r>
            <w:r w:rsidRPr="001F36CE">
              <w:rPr>
                <w:rFonts w:ascii="Times New Roman" w:eastAsia="MS Gothic" w:hAnsi="Times New Roman"/>
                <w:sz w:val="18"/>
              </w:rPr>
              <w:t xml:space="preserve">[…]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1F36CE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F36CE">
              <w:rPr>
                <w:rFonts w:ascii="Times New Roman" w:eastAsia="MS Gothic" w:hAnsi="Times New Roman"/>
                <w:sz w:val="18"/>
              </w:rPr>
              <w:t>.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1F36CE">
              <w:rPr>
                <w:rFonts w:ascii="Times New Roman" w:eastAsia="MS Gothic" w:hAnsi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D25A0" w:rsidRPr="001F36CE" w:rsidRDefault="009D25A0" w:rsidP="001F36C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</w:tc>
      </w:tr>
    </w:tbl>
    <w:p w:rsidR="009D25A0" w:rsidRPr="00386E9C" w:rsidRDefault="009D25A0">
      <w:pPr>
        <w:rPr>
          <w:rFonts w:ascii="Georgia" w:hAnsi="Georgia"/>
          <w:sz w:val="24"/>
        </w:rPr>
      </w:pPr>
    </w:p>
    <w:sectPr w:rsidR="009D25A0" w:rsidRPr="00386E9C" w:rsidSect="004545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0C" w:rsidRDefault="00AA210C" w:rsidP="009947BA">
      <w:pPr>
        <w:spacing w:before="0" w:after="0"/>
      </w:pPr>
      <w:r>
        <w:separator/>
      </w:r>
    </w:p>
  </w:endnote>
  <w:endnote w:type="continuationSeparator" w:id="0">
    <w:p w:rsidR="00AA210C" w:rsidRDefault="00AA210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0C" w:rsidRDefault="00AA210C" w:rsidP="009947BA">
      <w:pPr>
        <w:spacing w:before="0" w:after="0"/>
      </w:pPr>
      <w:r>
        <w:separator/>
      </w:r>
    </w:p>
  </w:footnote>
  <w:footnote w:type="continuationSeparator" w:id="0">
    <w:p w:rsidR="00AA210C" w:rsidRDefault="00AA210C" w:rsidP="009947BA">
      <w:pPr>
        <w:spacing w:before="0" w:after="0"/>
      </w:pPr>
      <w:r>
        <w:continuationSeparator/>
      </w:r>
    </w:p>
  </w:footnote>
  <w:footnote w:id="1">
    <w:p w:rsidR="009D25A0" w:rsidRDefault="009D25A0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A0" w:rsidRPr="001B3A0D" w:rsidRDefault="00BB4112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25A0" w:rsidRDefault="00BB4112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971550" cy="790575"/>
                                <wp:effectExtent l="0" t="0" r="0" b="9525"/>
                                <wp:docPr id="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9D25A0" w:rsidRDefault="00BB4112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971550" cy="790575"/>
                          <wp:effectExtent l="0" t="0" r="0" b="9525"/>
                          <wp:docPr id="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D25A0" w:rsidRPr="001B3A0D">
      <w:rPr>
        <w:rFonts w:ascii="Georgia" w:hAnsi="Georgia"/>
        <w:sz w:val="22"/>
      </w:rPr>
      <w:t>SVEUČILIŠTE U ZADRU</w:t>
    </w:r>
    <w:r w:rsidR="009D25A0" w:rsidRPr="001B3A0D">
      <w:rPr>
        <w:rFonts w:ascii="Georgia" w:hAnsi="Georgia"/>
        <w:sz w:val="22"/>
      </w:rPr>
      <w:tab/>
    </w:r>
    <w:r w:rsidR="009D25A0" w:rsidRPr="001B3A0D">
      <w:rPr>
        <w:rFonts w:ascii="Georgia" w:hAnsi="Georgia"/>
        <w:sz w:val="22"/>
      </w:rPr>
      <w:tab/>
    </w:r>
  </w:p>
  <w:p w:rsidR="009D25A0" w:rsidRPr="001B3A0D" w:rsidRDefault="009D25A0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9D25A0" w:rsidRPr="001B3A0D" w:rsidRDefault="009D25A0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9D25A0" w:rsidRDefault="009D25A0" w:rsidP="0079745E">
    <w:pPr>
      <w:pStyle w:val="Header"/>
    </w:pPr>
  </w:p>
  <w:p w:rsidR="009D25A0" w:rsidRDefault="009D2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1BEB"/>
    <w:rsid w:val="00057AA8"/>
    <w:rsid w:val="000A790E"/>
    <w:rsid w:val="000C0578"/>
    <w:rsid w:val="0010332B"/>
    <w:rsid w:val="001443A2"/>
    <w:rsid w:val="00150B32"/>
    <w:rsid w:val="00155FFB"/>
    <w:rsid w:val="00197510"/>
    <w:rsid w:val="001B3A0D"/>
    <w:rsid w:val="001F36CE"/>
    <w:rsid w:val="0022722C"/>
    <w:rsid w:val="00246373"/>
    <w:rsid w:val="0028545A"/>
    <w:rsid w:val="002E1CE6"/>
    <w:rsid w:val="002F2D22"/>
    <w:rsid w:val="003225D0"/>
    <w:rsid w:val="00326091"/>
    <w:rsid w:val="00350109"/>
    <w:rsid w:val="00357643"/>
    <w:rsid w:val="00371634"/>
    <w:rsid w:val="00386E9C"/>
    <w:rsid w:val="00393964"/>
    <w:rsid w:val="003A3E41"/>
    <w:rsid w:val="003A3FA8"/>
    <w:rsid w:val="003A7F2C"/>
    <w:rsid w:val="003F11B6"/>
    <w:rsid w:val="003F17B8"/>
    <w:rsid w:val="004223D6"/>
    <w:rsid w:val="00453362"/>
    <w:rsid w:val="004545E6"/>
    <w:rsid w:val="00461219"/>
    <w:rsid w:val="00470F6D"/>
    <w:rsid w:val="00483BC3"/>
    <w:rsid w:val="00483C9B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1DD7"/>
    <w:rsid w:val="009A284F"/>
    <w:rsid w:val="009B6EA3"/>
    <w:rsid w:val="009C56B1"/>
    <w:rsid w:val="009D25A0"/>
    <w:rsid w:val="009D5226"/>
    <w:rsid w:val="009E2FD4"/>
    <w:rsid w:val="00A9132B"/>
    <w:rsid w:val="00AA1A5A"/>
    <w:rsid w:val="00AA210C"/>
    <w:rsid w:val="00AD23FB"/>
    <w:rsid w:val="00B4202A"/>
    <w:rsid w:val="00B612F8"/>
    <w:rsid w:val="00B71A57"/>
    <w:rsid w:val="00B7307A"/>
    <w:rsid w:val="00B860F6"/>
    <w:rsid w:val="00BB4112"/>
    <w:rsid w:val="00C02454"/>
    <w:rsid w:val="00C3477B"/>
    <w:rsid w:val="00C85956"/>
    <w:rsid w:val="00C9733D"/>
    <w:rsid w:val="00CA3783"/>
    <w:rsid w:val="00CA543A"/>
    <w:rsid w:val="00CB23F4"/>
    <w:rsid w:val="00CF5EFB"/>
    <w:rsid w:val="00D136E4"/>
    <w:rsid w:val="00D5334D"/>
    <w:rsid w:val="00D5523D"/>
    <w:rsid w:val="00D944DF"/>
    <w:rsid w:val="00DC1DAD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06A94E-885E-4AB1-9462-3423CEC3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E6"/>
    <w:pPr>
      <w:spacing w:before="120" w:after="120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745E"/>
    <w:rPr>
      <w:rFonts w:ascii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99"/>
    <w:rsid w:val="007944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7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7BA"/>
    <w:rPr>
      <w:rFonts w:cs="Times New Roman"/>
    </w:rPr>
  </w:style>
  <w:style w:type="character" w:styleId="Hyperlink">
    <w:name w:val="Hyperlink"/>
    <w:basedOn w:val="DefaultParagraphFont"/>
    <w:uiPriority w:val="99"/>
    <w:rsid w:val="001975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23F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923F4"/>
    <w:rPr>
      <w:rFonts w:cs="Times New Roman"/>
      <w:vertAlign w:val="superscript"/>
    </w:rPr>
  </w:style>
  <w:style w:type="paragraph" w:customStyle="1" w:styleId="Default">
    <w:name w:val="Default"/>
    <w:uiPriority w:val="99"/>
    <w:rsid w:val="009A1D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</vt:lpstr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ILončar</dc:creator>
  <cp:keywords/>
  <dc:description/>
  <cp:lastModifiedBy>nlovric</cp:lastModifiedBy>
  <cp:revision>5</cp:revision>
  <dcterms:created xsi:type="dcterms:W3CDTF">2021-08-27T06:08:00Z</dcterms:created>
  <dcterms:modified xsi:type="dcterms:W3CDTF">2021-08-27T09:27:00Z</dcterms:modified>
</cp:coreProperties>
</file>