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DD5584" w:rsidRDefault="00794496" w:rsidP="003F17B8">
      <w:pPr>
        <w:rPr>
          <w:rFonts w:ascii="Times New Roman" w:hAnsi="Times New Roman" w:cs="Times New Roman"/>
          <w:b/>
          <w:sz w:val="24"/>
        </w:rPr>
      </w:pPr>
      <w:r w:rsidRPr="00DD5584">
        <w:rPr>
          <w:rFonts w:ascii="Times New Roman" w:hAnsi="Times New Roman" w:cs="Times New Roman"/>
          <w:b/>
          <w:sz w:val="24"/>
        </w:rPr>
        <w:t>Obrazac</w:t>
      </w:r>
      <w:r w:rsidR="008942F0" w:rsidRPr="00DD5584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DD5584">
        <w:rPr>
          <w:rFonts w:ascii="Times New Roman" w:hAnsi="Times New Roman" w:cs="Times New Roman"/>
          <w:b/>
          <w:i/>
          <w:sz w:val="24"/>
        </w:rPr>
        <w:t>syllabus</w:t>
      </w:r>
      <w:r w:rsidR="008942F0" w:rsidRPr="00DD5584">
        <w:rPr>
          <w:rFonts w:ascii="Times New Roman" w:hAnsi="Times New Roman" w:cs="Times New Roman"/>
          <w:b/>
          <w:sz w:val="24"/>
        </w:rPr>
        <w:t>)</w:t>
      </w:r>
      <w:r w:rsidR="00B4202A" w:rsidRPr="00DD5584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DD558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DD558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DD558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D5584">
              <w:rPr>
                <w:rFonts w:ascii="Times New Roman" w:hAnsi="Times New Roman" w:cs="Times New Roman"/>
                <w:b/>
                <w:bCs/>
              </w:rPr>
              <w:t>Hrvatska povijest 15. – 18. stoljeća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DD558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DD5584" w:rsidRDefault="007140F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DD558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D5584">
              <w:rPr>
                <w:rFonts w:ascii="Times New Roman" w:hAnsi="Times New Roman" w:cs="Times New Roman"/>
                <w:sz w:val="20"/>
              </w:rPr>
              <w:t>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DD558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DD5584" w:rsidRDefault="0059022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DD558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D5584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DD558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DD558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DD5584" w:rsidRDefault="00F5002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DD5584" w:rsidRDefault="00F5002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DD5584" w:rsidRDefault="00F5002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DD5584" w:rsidRDefault="00F5002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DD5584" w:rsidRDefault="00F5002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DD5584" w:rsidRDefault="00F5002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DD5584" w:rsidRDefault="00F5002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DD5584" w:rsidRDefault="00F5002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DD5584" w:rsidRDefault="00F5002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DD5584" w:rsidRDefault="00F5002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DD5584" w:rsidRDefault="00F5002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DD5584" w:rsidRDefault="00F5002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F5002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DD5584" w:rsidRDefault="00F5002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DD5584" w:rsidRDefault="00F5002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DD5584" w:rsidRDefault="00F5002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DD5584" w:rsidRDefault="00F5002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F5002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DD5584" w:rsidRDefault="00F5002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DD5584" w:rsidRDefault="00F5002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DD558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F5002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DD5584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58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92" w:type="dxa"/>
          </w:tcPr>
          <w:p w:rsidR="009A284F" w:rsidRPr="00DD558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DD5584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5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DD558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DD5584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DD558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DD558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F5002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DD5584" w:rsidRDefault="0059022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sz w:val="18"/>
                <w:szCs w:val="20"/>
              </w:rPr>
              <w:t>Mala dvorana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DD558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5902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DD5584" w:rsidRDefault="007140F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22. 2. 2021</w:t>
            </w:r>
            <w:r w:rsidR="0059022F" w:rsidRPr="00DD558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DD558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7140F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4. 6. 2021</w:t>
            </w:r>
            <w:r w:rsidR="0059022F" w:rsidRPr="00DD558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DD558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DD5584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DD5584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DD558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DD5584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DD5584" w:rsidRDefault="00F5002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DD5584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9022F" w:rsidRPr="00DD5584" w:rsidTr="004C0404">
        <w:tc>
          <w:tcPr>
            <w:tcW w:w="3296" w:type="dxa"/>
            <w:gridSpan w:val="8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Studenti će nakon odslušanog i položenog predmeta: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- znati temeljne činjenice i razvojne procese koji su oblikovali političku, društvenu i gospodarsku povijest hrvatskih zemalja u razdoblju od 15. do 18. stoljeća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- znati kako su se i zbog čega mijenjale hrvatske granice u ranom novom vijeku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- moći pojasniti zašto se hrvatsku povijest od 15. do 18. stoljeća može promatrati i tretirati kao povijest regija odnosno povijest graničnih društava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- znati na koji su način ranonovovjekovni demografski procesi utjecali na suvremenu konfesionalnu i etničku formaciju hrvatskoga nacionalnog prostora</w:t>
            </w:r>
          </w:p>
        </w:tc>
      </w:tr>
      <w:tr w:rsidR="0059022F" w:rsidRPr="00DD5584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Studenti će biti osposobljeni: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lastRenderedPageBreak/>
              <w:t>– samostalno uspostavljati uzročno-posljedične veze između povijesnih događaja i povijesnih procesa,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interpretirati, usporediti, </w:t>
            </w: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vrednovati  i primjenjivati različite </w:t>
            </w:r>
            <w:r w:rsidRPr="00DD5584">
              <w:rPr>
                <w:noProof/>
                <w:color w:val="auto"/>
                <w:sz w:val="20"/>
                <w:szCs w:val="20"/>
              </w:rPr>
              <w:t>historiografske metodologije,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primijeniti specifična znanja i vještine potrebne za proučavanje dokumenata iz određenog razdoblja (npr. paleografija, epigrafija, uporaba starih jezika i pisama itd.),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kritički interpretirati i valorizirati podatke iz izvora i literature s obzirom na njihovu vjerodostojnost i perspektivu,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analizirati i prosuditi vrijednost suprotstavljenih narativa i dokaza,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formulirati i braniti određenu tezu,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DD5584">
              <w:rPr>
                <w:noProof/>
                <w:color w:val="auto"/>
                <w:sz w:val="20"/>
                <w:szCs w:val="20"/>
              </w:rPr>
              <w:t>samostalno istraživati i analizirati razne vrste povijesne građe,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DD5584">
              <w:rPr>
                <w:noProof/>
                <w:color w:val="auto"/>
                <w:sz w:val="20"/>
                <w:szCs w:val="20"/>
              </w:rPr>
              <w:t>pisati stručne i znanstvene radove na osnovi samostalnog proučavanja povijesnih izvora poštujući načela znanstvene metodologije i profesionalne etike,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:rsidR="0059022F" w:rsidRPr="00DD5584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objasniti didaktičke teorije i modele te ih primijeniti u nastavi povijesti,</w:t>
            </w:r>
          </w:p>
          <w:p w:rsidR="0059022F" w:rsidRPr="00DD5584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planirati, pripremati i izvoditi nastavu povijesti u osnovnoj i srednjoj školi,</w:t>
            </w:r>
          </w:p>
          <w:p w:rsidR="0059022F" w:rsidRPr="00DD5584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 oblikovati i primjenjivati različite strategije za praćenje, provjeravanje i vrednovanje učeničkih postignuća u nastavi povijesti,</w:t>
            </w:r>
          </w:p>
          <w:p w:rsidR="0059022F" w:rsidRPr="00DD5584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59022F" w:rsidRPr="00DD5584" w:rsidRDefault="0059022F" w:rsidP="00AA39B1">
            <w:pPr>
              <w:pStyle w:val="Default"/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DD5584"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59022F" w:rsidRPr="00DD558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9022F" w:rsidRPr="00DD5584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9022F" w:rsidRPr="00DD5584" w:rsidRDefault="0059022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9022F" w:rsidRPr="00DD5584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9022F" w:rsidRPr="00DD5584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7140FA" w:rsidRPr="003D3A3D" w:rsidRDefault="007140FA" w:rsidP="007140F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I. rok – </w:t>
            </w:r>
            <w:r>
              <w:rPr>
                <w:sz w:val="20"/>
                <w:szCs w:val="20"/>
                <w:bdr w:val="none" w:sz="0" w:space="0" w:color="auto" w:frame="1"/>
              </w:rPr>
              <w:t>9. lipnja 2021</w:t>
            </w:r>
            <w:r w:rsidRPr="003D3A3D">
              <w:rPr>
                <w:sz w:val="20"/>
                <w:szCs w:val="20"/>
                <w:bdr w:val="none" w:sz="0" w:space="0" w:color="auto" w:frame="1"/>
              </w:rPr>
              <w:t>. (srijeda) u 12 sati (Mala dvorana)</w:t>
            </w:r>
          </w:p>
          <w:p w:rsidR="0059022F" w:rsidRPr="00DD5584" w:rsidRDefault="007140FA" w:rsidP="007140F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II. rok – 30. lipnja 2021</w:t>
            </w:r>
            <w:r w:rsidRPr="003D3A3D">
              <w:rPr>
                <w:sz w:val="20"/>
                <w:szCs w:val="20"/>
                <w:bdr w:val="none" w:sz="0" w:space="0" w:color="auto" w:frame="1"/>
              </w:rPr>
              <w:t>. (srijeda) u 12 sati (Mala dvorana)</w:t>
            </w:r>
          </w:p>
        </w:tc>
        <w:tc>
          <w:tcPr>
            <w:tcW w:w="2113" w:type="dxa"/>
            <w:gridSpan w:val="6"/>
            <w:vAlign w:val="center"/>
          </w:tcPr>
          <w:p w:rsidR="007140FA" w:rsidRPr="003D3A3D" w:rsidRDefault="007140FA" w:rsidP="007140F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I. rok – 3.  rujna 2021</w:t>
            </w:r>
            <w:r w:rsidRPr="003D3A3D">
              <w:rPr>
                <w:sz w:val="20"/>
                <w:szCs w:val="20"/>
                <w:bdr w:val="none" w:sz="0" w:space="0" w:color="auto" w:frame="1"/>
              </w:rPr>
              <w:t>. (petak) u 12 sati (Mala dvorana)</w:t>
            </w:r>
          </w:p>
          <w:p w:rsidR="0059022F" w:rsidRPr="00DD5584" w:rsidRDefault="007140FA" w:rsidP="007140F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3D3A3D">
              <w:rPr>
                <w:sz w:val="20"/>
                <w:szCs w:val="20"/>
                <w:bdr w:val="none" w:sz="0" w:space="0" w:color="auto" w:frame="1"/>
              </w:rPr>
              <w:t>II. rok – 2</w:t>
            </w:r>
            <w:r>
              <w:rPr>
                <w:sz w:val="20"/>
                <w:szCs w:val="20"/>
                <w:bdr w:val="none" w:sz="0" w:space="0" w:color="auto" w:frame="1"/>
              </w:rPr>
              <w:t>2. rujna 2021. (srijeda</w:t>
            </w:r>
            <w:r w:rsidRPr="003D3A3D">
              <w:rPr>
                <w:sz w:val="20"/>
                <w:szCs w:val="20"/>
                <w:bdr w:val="none" w:sz="0" w:space="0" w:color="auto" w:frame="1"/>
              </w:rPr>
              <w:t>) u 12 sati (Mala dvorana)</w:t>
            </w:r>
            <w:bookmarkStart w:id="0" w:name="_GoBack"/>
            <w:bookmarkEnd w:id="0"/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Temeljni je cilj kolegija upoznati studente s političkim, društvenim, gospodarskim, ekohistorijskim i kulturološkim strukturama i fenomenima hrvatske ranonovovjekovne povijesti. Cilj je također pružiti studentima uvid u dostignuća i istraživačka usmjerenja suvremene hrvatske historiografije ranoga novog vijeka.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AA39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Predavanja: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Uvodno predavanje. Opći pregled i geografski okvir hrvatske povijesti od 15. do 18. stoljeća.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Hrvatske zemlje kao poprište sukoba triju imperija: Osmanskog Carstva, Habsburške Monarhije i Mletačke Republike. Hrvatska povijest ranoga novog vijeka kao povijest granica i graničnih društava.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Pravni okvir i institucije hrvatskih zemalja u sklopu Habsburške Monarhije.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Pravni okvir i institucije hrvatskih zemalja u sklopu Osmanskog Carstva.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Pravni okvir i institucije hrvatskih zemalja u sklopu Mletačke Republike. Ustroj Dubrovačke Republike.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Vojna krajina. Habsburški krajiški prostor: od militarizacije do teritorijalizacije. Ustroj osmanskog i mletačkog krajišta.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Hrvatska društva ranoga novog vijeka. Staleška podjela i pokretljivost. Plemstvo, svećenstvo, građanstvo, seljaštvo, marginalne društvene skupine.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Hrvatska društva ranoga novog vijeka. Demografski trendovi. Migracije.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Crkveno ustrojstvo. Vjerski procesi i identiteti. Reformacija i protureformacija. Vjerska podijeljenost: katolici, pravoslavci, protestanti.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Zemljišni odnosi i agrarna proizvodnja.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Trgovina, obrti i komunikacije.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Materijalna kultura. Kulturni krajolici. Okviri gradske i seoske svakodnevice.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Pisana kultura. Tiskare. Književnost. Znanost.</w:t>
            </w:r>
          </w:p>
          <w:p w:rsidR="0059022F" w:rsidRPr="00DD5584" w:rsidRDefault="0059022F" w:rsidP="00AA39B1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Počeci hrvatske historiografije. Ivan Lučić. Ideološke manifestacije ilirizma, slavizma i panslavizma. Pavao Ritter Vitezović.Izvori za hrvatsku povijest ranoga novog vijeka.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022F" w:rsidRPr="00DD5584" w:rsidRDefault="0059022F" w:rsidP="00DD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Zaključna razmatranja.</w:t>
            </w:r>
          </w:p>
          <w:p w:rsidR="0059022F" w:rsidRPr="00DD5584" w:rsidRDefault="0059022F" w:rsidP="00AA39B1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Teme za </w:t>
            </w: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seminarske radove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bit će ponuđene studentima na prvom i drugom satu. Redoslijed seminarskih izlaganja utvrdit će se nakon konzultacija sa studentima.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Budak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Neven,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Hrvatska i Slavonija u ranome novom vijeku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Holjevac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Željko – </w:t>
            </w: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Hrvatsko-slavonska Vojna krajina i Hrvati pod vlašću Osmanskoga Carstva u ranome novom vijeku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D5584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Vrandečić</w:t>
            </w:r>
            <w:r w:rsidRPr="00DD5584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Josip – </w:t>
            </w:r>
            <w:r w:rsidRPr="00DD5584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Bertoša</w:t>
            </w:r>
            <w:r w:rsidRPr="00DD5584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Miroslav,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Dalmacija, Dubrovnik i Istra u ranome novom vijeku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Adamček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Josip,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Agrarni odnosi u Hrvatskoj od sredine XV. do kraja XVII. stoljeća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1980.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Adamček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, Josip,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Bune i otpori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1987.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Bertoša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Miroslav,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Zlikovci i prognanici. Socijalno razbojništvo u Istri u XVII. i XVIII. stoljeću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Pula, 1989.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Bertoša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Miroslav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, Istra: Doba Venecije (XVI.-XVIII. stoljeće),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Pula, 1995.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Beuc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Ivan,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Povijest institucija državne vlasti Kraljevine Hrvatske, Slavonije i Dalmacije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1985.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Bracewell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Wendy,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Senjski uskoci. Piratstvo, razbojništvo i sveti rat na Jadranu u 16. stoljeću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1997.  </w:t>
            </w:r>
          </w:p>
          <w:p w:rsidR="0059022F" w:rsidRPr="00DD5584" w:rsidRDefault="0059022F" w:rsidP="00AA3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Jurin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Starčević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Kornelija, Zemlja, seljaštvo i agrikultura u razdoblju osmanske vlasti, u: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Dalmatinska zagora – nepoznata zemlja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 Ministarstvo kulture RH, Zagreb, 2007, 233-245.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Kaser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Karl,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Slobodan seljak i vojnik. I - Rana krajiška društva, 1545-1754, II- Povojačeno društvo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1754-1881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sv. I-II. Zagreb, 1997.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Klaić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Nada, „Ostaci ostataka“ Hrvatske i Slavonije u XVI. st. - od mohačke bitke do seljačke bune 1573.,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Arhivski vjesnik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16, Zagreb, 1973, 253-325.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Klaić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Nada,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Društvena previranja i bune u Hrvatskoj u XVI i XVII stoljeću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Beograd, 1976.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Kruhek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Milan,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Krajiške utvrde i obrana Hrvatskog Kraljevstva tijekom 16. stoljeća,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Zagreb, 1995.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Mayhew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Tea,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Dalmatia between Ottoman and Venetian rule: Contado di Zara 1645-1718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Viella, Roma, 2008.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Miović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Vesna,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Mudrost na razmeđu: zgode iz vremena Dubrovačke Republike i Osmanskog Carstva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Udruga Kartolina, Dubrovnik, 2011.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Turska Hrvatska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Zagreb, 1999.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Slavonija i Srijem u razdoblju osmanske vladavine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Slavonski Brod, 2001. </w:t>
            </w:r>
          </w:p>
          <w:p w:rsidR="0059022F" w:rsidRPr="00DD5584" w:rsidRDefault="0059022F" w:rsidP="00AA39B1">
            <w:pPr>
              <w:jc w:val="both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DD5584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Roksandić</w:t>
            </w:r>
            <w:r w:rsidRPr="00DD5584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Drago, </w:t>
            </w:r>
            <w:r w:rsidRPr="00DD5584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Triplex Confinium ili o granicama i regijama hrvatske povijesti 1500.-1800</w:t>
            </w:r>
            <w:r w:rsidRPr="00DD5584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., Barbat, Zagreb, 2003.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Slukan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Mirela,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Kartografski izvori za povijest Triplex Confiniuma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Hrvatski državni arhiv, Zavod za hrvatsku povijest Odsjeka za povijest Filozofskog fakulteta, Zagreb, 1999.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Stulli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Bernard,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Studije iz povijesti Dubrovnika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2001. </w:t>
            </w:r>
          </w:p>
          <w:p w:rsidR="0059022F" w:rsidRPr="00DD5584" w:rsidRDefault="0059022F" w:rsidP="00AA39B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Triplex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Confinium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(1500-1800):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ekohistorija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(ur. D. Roksandić), </w:t>
            </w:r>
            <w:r w:rsidRPr="00DD55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Split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D55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Zagreb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, 2003.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Vojna krajina. Povijesni pregled – historiografija – rasprave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(ur. D. Pavličević), Zagreb, 1984. 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9022F" w:rsidRPr="00DD5584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9022F" w:rsidRPr="00DD5584" w:rsidRDefault="0059022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9022F" w:rsidRPr="00DD5584" w:rsidRDefault="00F500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9022F" w:rsidRPr="00DD5584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9022F" w:rsidRPr="00DD5584" w:rsidRDefault="00F500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9022F" w:rsidRPr="00DD5584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9022F" w:rsidRPr="00DD5584" w:rsidRDefault="00F500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9022F" w:rsidRPr="00DD5584" w:rsidRDefault="00F500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9022F" w:rsidRPr="00DD5584" w:rsidRDefault="00F500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9022F" w:rsidRPr="00DD5584" w:rsidRDefault="00F500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9022F" w:rsidRPr="00DD5584" w:rsidRDefault="00F500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9022F" w:rsidRPr="00DD5584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9022F" w:rsidRPr="00DD5584" w:rsidRDefault="00F5002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9022F" w:rsidRPr="00DD5584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9022F" w:rsidRPr="00DD5584" w:rsidRDefault="00F5002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9022F" w:rsidRPr="00DD5584" w:rsidRDefault="00F5002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59022F" w:rsidRPr="00DD5584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9022F" w:rsidRPr="00DD5584" w:rsidRDefault="0059022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9022F" w:rsidRPr="00DD5584" w:rsidRDefault="0059022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0 – 49 % nedovoljan (1)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50 – 62 % dovoljan (2)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63 – 79 % dobar (3)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80 – 91 % vrlo dobar (4)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92 – 100 % izvrstan (5)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9022F" w:rsidRPr="00DD5584" w:rsidRDefault="00F5002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DD5584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DD5584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DD5584">
              <w:rPr>
                <w:rFonts w:ascii="Times New Roman" w:hAnsi="Times New Roman" w:cs="Times New Roman"/>
              </w:rPr>
              <w:t xml:space="preserve"> </w:t>
            </w: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DD5584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DD558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9022F" w:rsidRPr="00DD5584" w:rsidRDefault="0059022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DD5584" w:rsidRDefault="00794496">
      <w:pPr>
        <w:rPr>
          <w:rFonts w:ascii="Times New Roman" w:hAnsi="Times New Roman" w:cs="Times New Roman"/>
          <w:sz w:val="24"/>
        </w:rPr>
      </w:pPr>
    </w:p>
    <w:sectPr w:rsidR="00794496" w:rsidRPr="00DD55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25" w:rsidRDefault="00F50025" w:rsidP="009947BA">
      <w:pPr>
        <w:spacing w:before="0" w:after="0"/>
      </w:pPr>
      <w:r>
        <w:separator/>
      </w:r>
    </w:p>
  </w:endnote>
  <w:endnote w:type="continuationSeparator" w:id="0">
    <w:p w:rsidR="00F50025" w:rsidRDefault="00F5002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25" w:rsidRDefault="00F50025" w:rsidP="009947BA">
      <w:pPr>
        <w:spacing w:before="0" w:after="0"/>
      </w:pPr>
      <w:r>
        <w:separator/>
      </w:r>
    </w:p>
  </w:footnote>
  <w:footnote w:type="continuationSeparator" w:id="0">
    <w:p w:rsidR="00F50025" w:rsidRDefault="00F5002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7DD8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42D06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9022F"/>
    <w:rsid w:val="005D3518"/>
    <w:rsid w:val="005E1668"/>
    <w:rsid w:val="005F6E0B"/>
    <w:rsid w:val="0062328F"/>
    <w:rsid w:val="00684BBC"/>
    <w:rsid w:val="006B4920"/>
    <w:rsid w:val="00700D7A"/>
    <w:rsid w:val="007140F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D5584"/>
    <w:rsid w:val="00DE6D53"/>
    <w:rsid w:val="00E06E39"/>
    <w:rsid w:val="00E07D73"/>
    <w:rsid w:val="00E17D18"/>
    <w:rsid w:val="00E30E67"/>
    <w:rsid w:val="00F02A8F"/>
    <w:rsid w:val="00F50025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59022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902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Text">
    <w:name w:val="Field Text"/>
    <w:basedOn w:val="Normal"/>
    <w:rsid w:val="0059022F"/>
    <w:pPr>
      <w:spacing w:before="0" w:after="0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qFormat/>
    <w:rsid w:val="0059022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59022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902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Text">
    <w:name w:val="Field Text"/>
    <w:basedOn w:val="Normal"/>
    <w:rsid w:val="0059022F"/>
    <w:pPr>
      <w:spacing w:before="0" w:after="0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qFormat/>
    <w:rsid w:val="005902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DD2C-ACB8-49EB-9A55-3A6BC343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6</cp:revision>
  <dcterms:created xsi:type="dcterms:W3CDTF">2019-07-25T09:03:00Z</dcterms:created>
  <dcterms:modified xsi:type="dcterms:W3CDTF">2020-12-22T12:19:00Z</dcterms:modified>
</cp:coreProperties>
</file>